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29287" w14:textId="7DB543F1" w:rsidR="00A1674B" w:rsidRDefault="00A1674B" w:rsidP="00A1674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Cs/>
          <w:color w:val="1F3864" w:themeColor="accent1" w:themeShade="80"/>
          <w:sz w:val="36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16048" wp14:editId="4CC05E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78100" cy="3302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7474F" w14:textId="7B66AD69" w:rsidR="00A1674B" w:rsidRPr="004F30F4" w:rsidRDefault="00A1674B" w:rsidP="00A1674B">
                            <w:pPr>
                              <w:spacing w:line="360" w:lineRule="auto"/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Sevilla, </w:t>
                            </w:r>
                            <w:r w:rsidR="00A716D1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07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922B47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ma</w:t>
                            </w:r>
                            <w:r w:rsidR="00A716D1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y</w:t>
                            </w:r>
                            <w:r w:rsidR="00922B47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202</w:t>
                            </w:r>
                            <w:r w:rsidR="00922B47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1604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0;margin-top:0;width:203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+aLAIAAFQEAAAOAAAAZHJzL2Uyb0RvYy54bWysVE1v2zAMvQ/YfxB0b+x8tZ0Rp8hSZBgQ&#10;tAXSoWdFlmIDsqhJSuzs14+SnY91Ow29yKRIPZF8T549tLUiB2FdBTqnw0FKidAcikrvcvrjdXVz&#10;T4nzTBdMgRY5PQpHH+afP80ak4kRlKAKYQmCaJc1Jqel9yZLEsdLUTM3ACM0BiXYmnl07S4pLGsQ&#10;vVbJKE1vkwZsYSxw4RzuPnZBOo/4Ugrun6V0whOVU6zNx9XGdRvWZD5j2c4yU1a8L4P9RxU1qzRe&#10;eoZ6ZJ6Rva3+gqorbsGB9AMOdQJSVlzEHrCbYfqum03JjIi94HCcOY/JfRwsfzpszIslvv0KLRIY&#10;BtIYlzncDP200tbhi5USjOMIj+exidYTjpuj6d39MMUQx9h4nCIvASa5nDbW+W8CahKMnFqkJU6L&#10;HdbOd6mnlHCZA1UVq0qp6AQpiKWy5MCQROVjjQj+R5bSpMnp7XiaRmAN4XiHrDTWcukpWL7dtn2j&#10;WyiO2L+FThrO8FWFRa6Z8y/MohawL9S3f8ZFKsBLoLcoKcH++td+yEeKMEpJg9rKqfu5Z1ZQor5r&#10;JO/LcDIJYozOZHo3QsdeR7bXEb2vl4CdD/ElGR7NkO/VyZQW6jd8BotwK4aY5nh3Tv3JXPpO8fiM&#10;uFgsYhLKzzC/1hvDA3SYdKDgtX1j1vQ8eWT4CU4qZNk7urrccFLDYu9BVpHLMOBuqv3cUbpRDf0z&#10;C2/j2o9Zl5/B/DcAAAD//wMAUEsDBBQABgAIAAAAIQDVesno3QAAAAQBAAAPAAAAZHJzL2Rvd25y&#10;ZXYueG1sTI/NTsMwEITvSH0Ha5G4IGrT0oJCnAohfiRubVoQNzdekqjxOordJLw9C5dyGWk0q5lv&#10;09XoGtFjF2pPGq6nCgRS4W1NpYZt/nx1ByJEQ9Y0nlDDNwZYZZOz1CTWD7TGfhNLwSUUEqOhirFN&#10;pAxFhc6EqW+ROPvynTORbVdK25mBy10jZ0otpTM18UJlWnyssDhsjk7D52X58RbGl90wX8zbp9c+&#10;v323udYX5+PDPYiIYzwdwy8+o0PGTHt/JBtEo4EfiX/K2Y1ast1rWMwUyCyV/+GzHwAAAP//AwBQ&#10;SwECLQAUAAYACAAAACEAtoM4kv4AAADhAQAAEwAAAAAAAAAAAAAAAAAAAAAAW0NvbnRlbnRfVHlw&#10;ZXNdLnhtbFBLAQItABQABgAIAAAAIQA4/SH/1gAAAJQBAAALAAAAAAAAAAAAAAAAAC8BAABfcmVs&#10;cy8ucmVsc1BLAQItABQABgAIAAAAIQAAVC+aLAIAAFQEAAAOAAAAAAAAAAAAAAAAAC4CAABkcnMv&#10;ZTJvRG9jLnhtbFBLAQItABQABgAIAAAAIQDVesno3QAAAAQBAAAPAAAAAAAAAAAAAAAAAIYEAABk&#10;cnMvZG93bnJldi54bWxQSwUGAAAAAAQABADzAAAAkAUAAAAA&#10;" fillcolor="white [3201]" stroked="f" strokeweight=".5pt">
                <v:textbox>
                  <w:txbxContent>
                    <w:p w14:paraId="1B67474F" w14:textId="7B66AD69" w:rsidR="00A1674B" w:rsidRPr="004F30F4" w:rsidRDefault="00A1674B" w:rsidP="00A1674B">
                      <w:pPr>
                        <w:spacing w:line="360" w:lineRule="auto"/>
                        <w:rPr>
                          <w:rFonts w:ascii="Fira Sans Light" w:hAnsi="Fira Sans Light"/>
                          <w:sz w:val="20"/>
                          <w:szCs w:val="20"/>
                        </w:rPr>
                      </w:pP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Sevilla, </w:t>
                      </w:r>
                      <w:r w:rsidR="00A716D1">
                        <w:rPr>
                          <w:rFonts w:ascii="Fira Sans Light" w:hAnsi="Fira Sans Light"/>
                          <w:sz w:val="20"/>
                          <w:szCs w:val="20"/>
                        </w:rPr>
                        <w:t>07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</w:t>
                      </w:r>
                      <w:r w:rsidR="00922B47">
                        <w:rPr>
                          <w:rFonts w:ascii="Fira Sans Light" w:hAnsi="Fira Sans Light"/>
                          <w:sz w:val="20"/>
                          <w:szCs w:val="20"/>
                        </w:rPr>
                        <w:t>ma</w:t>
                      </w:r>
                      <w:r w:rsidR="00A716D1">
                        <w:rPr>
                          <w:rFonts w:ascii="Fira Sans Light" w:hAnsi="Fira Sans Light"/>
                          <w:sz w:val="20"/>
                          <w:szCs w:val="20"/>
                        </w:rPr>
                        <w:t>y</w:t>
                      </w:r>
                      <w:r w:rsidR="00922B47">
                        <w:rPr>
                          <w:rFonts w:ascii="Fira Sans Light" w:hAnsi="Fira Sans Light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202</w:t>
                      </w:r>
                      <w:r w:rsidR="00922B47">
                        <w:rPr>
                          <w:rFonts w:ascii="Fira Sans Light" w:hAnsi="Fira Sans Light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22318C8" w14:textId="77777777" w:rsidR="002A01CA" w:rsidRDefault="002A01CA" w:rsidP="001D25A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</w:pPr>
    </w:p>
    <w:p w14:paraId="63408529" w14:textId="68DC1497" w:rsidR="00922B47" w:rsidRPr="004C2736" w:rsidRDefault="00A1674B" w:rsidP="00922B47">
      <w:pPr>
        <w:pStyle w:val="NormalWeb"/>
        <w:spacing w:after="0" w:line="276" w:lineRule="auto"/>
        <w:jc w:val="center"/>
        <w:rPr>
          <w:rFonts w:ascii="Fira Sans SemiBold" w:hAnsi="Fira Sans SemiBold"/>
          <w:b/>
          <w:bCs/>
          <w:color w:val="1F3864" w:themeColor="accent1" w:themeShade="80"/>
          <w:sz w:val="28"/>
          <w:szCs w:val="28"/>
          <w:lang w:val="en-US"/>
        </w:rPr>
      </w:pPr>
      <w:r w:rsidRPr="004C2736"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6D3D00E" wp14:editId="229426E6">
            <wp:simplePos x="0" y="0"/>
            <wp:positionH relativeFrom="margin">
              <wp:posOffset>5253990</wp:posOffset>
            </wp:positionH>
            <wp:positionV relativeFrom="page">
              <wp:posOffset>-114300</wp:posOffset>
            </wp:positionV>
            <wp:extent cx="1447165" cy="1209675"/>
            <wp:effectExtent l="0" t="0" r="63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9" b="8193"/>
                    <a:stretch/>
                  </pic:blipFill>
                  <pic:spPr bwMode="auto">
                    <a:xfrm>
                      <a:off x="0" y="0"/>
                      <a:ext cx="14471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736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4C4EEFE" wp14:editId="6C1F50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000375" cy="657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3" b="63259"/>
                    <a:stretch/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6D1" w:rsidRPr="004C2736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 xml:space="preserve">Ybarra </w:t>
      </w:r>
      <w:r w:rsidR="007624A1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>lanza</w:t>
      </w:r>
      <w:r w:rsidR="001D0B28" w:rsidRPr="004C2736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 xml:space="preserve"> </w:t>
      </w:r>
      <w:r w:rsidR="00124705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>campaña de comunicación para sus nuevas salsas</w:t>
      </w:r>
      <w:r w:rsidR="0028250A" w:rsidRPr="004C2736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 xml:space="preserve"> </w:t>
      </w:r>
      <w:r w:rsidR="007624A1">
        <w:rPr>
          <w:rFonts w:ascii="Fira Sans SemiBold" w:hAnsi="Fira Sans SemiBold"/>
          <w:b/>
          <w:bCs/>
          <w:color w:val="1F3864" w:themeColor="accent1" w:themeShade="80"/>
          <w:sz w:val="32"/>
          <w:szCs w:val="40"/>
        </w:rPr>
        <w:t>The Champions Burger y Gottan</w:t>
      </w:r>
    </w:p>
    <w:p w14:paraId="7A33FB9A" w14:textId="77777777" w:rsidR="00D8428E" w:rsidRPr="0028250A" w:rsidRDefault="00D8428E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  <w:lang w:val="en-US"/>
        </w:rPr>
      </w:pPr>
    </w:p>
    <w:p w14:paraId="30B241CD" w14:textId="77777777" w:rsidR="00124705" w:rsidRDefault="00D8428E" w:rsidP="004D2E1A">
      <w:pPr>
        <w:jc w:val="both"/>
        <w:rPr>
          <w:rFonts w:eastAsia="Aptos" w:cstheme="minorHAnsi"/>
          <w:b/>
          <w:bCs/>
        </w:rPr>
      </w:pPr>
      <w:r w:rsidRPr="00D8428E">
        <w:rPr>
          <w:rFonts w:eastAsia="Aptos" w:cstheme="minorHAnsi"/>
          <w:b/>
          <w:bCs/>
        </w:rPr>
        <w:t xml:space="preserve">Sevilla, </w:t>
      </w:r>
      <w:r w:rsidR="00A716D1">
        <w:rPr>
          <w:rFonts w:eastAsia="Aptos" w:cstheme="minorHAnsi"/>
          <w:b/>
          <w:bCs/>
        </w:rPr>
        <w:t>07</w:t>
      </w:r>
      <w:r w:rsidR="007C275B">
        <w:rPr>
          <w:rFonts w:eastAsia="Aptos" w:cstheme="minorHAnsi"/>
          <w:b/>
          <w:bCs/>
        </w:rPr>
        <w:t xml:space="preserve"> de</w:t>
      </w:r>
      <w:r w:rsidRPr="00D8428E">
        <w:rPr>
          <w:rFonts w:eastAsia="Aptos" w:cstheme="minorHAnsi"/>
          <w:b/>
          <w:bCs/>
        </w:rPr>
        <w:t xml:space="preserve"> ma</w:t>
      </w:r>
      <w:r w:rsidR="00A716D1">
        <w:rPr>
          <w:rFonts w:eastAsia="Aptos" w:cstheme="minorHAnsi"/>
          <w:b/>
          <w:bCs/>
        </w:rPr>
        <w:t>y</w:t>
      </w:r>
      <w:r w:rsidRPr="00D8428E">
        <w:rPr>
          <w:rFonts w:eastAsia="Aptos" w:cstheme="minorHAnsi"/>
          <w:b/>
          <w:bCs/>
        </w:rPr>
        <w:t>o</w:t>
      </w:r>
      <w:r w:rsidRPr="00D8428E">
        <w:rPr>
          <w:rFonts w:eastAsia="Aptos" w:cstheme="minorHAnsi"/>
        </w:rPr>
        <w:t xml:space="preserve"> –</w:t>
      </w:r>
      <w:r w:rsidR="00124705" w:rsidRPr="00124705">
        <w:t xml:space="preserve"> </w:t>
      </w:r>
      <w:r w:rsidR="00124705" w:rsidRPr="00124705">
        <w:rPr>
          <w:rFonts w:eastAsia="Aptos" w:cstheme="minorHAnsi"/>
          <w:b/>
          <w:bCs/>
        </w:rPr>
        <w:t>Ybarra lanza una campaña de comunicación conjunta para apoyar sus salsas The Champions Burger y Gottan y acercar al consumidor la experiencia burger en casa.</w:t>
      </w:r>
    </w:p>
    <w:p w14:paraId="28A43C21" w14:textId="4C4C930D" w:rsidR="004C2736" w:rsidRDefault="004C2736" w:rsidP="004D2E1A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Ambas referencias nacen de su vinculación con The Champions Burger, el mayor circuito burger del mundo, que en su última edición ha recorrido </w:t>
      </w:r>
      <w:r w:rsidRPr="004C2736">
        <w:rPr>
          <w:rFonts w:eastAsia="Aptos" w:cstheme="minorHAnsi"/>
          <w:b/>
          <w:bCs/>
        </w:rPr>
        <w:t>más de 60 ciudades y ha reunido a más de 8 millones de asistentes</w:t>
      </w:r>
      <w:r w:rsidRPr="004C2736">
        <w:rPr>
          <w:rFonts w:eastAsia="Aptos" w:cstheme="minorHAnsi"/>
        </w:rPr>
        <w:t>, consolidándose como un referente para los amantes de este universo gastronómico.</w:t>
      </w:r>
    </w:p>
    <w:p w14:paraId="514CF93E" w14:textId="38BC3E06" w:rsidR="004D2E1A" w:rsidRPr="004D2E1A" w:rsidRDefault="004D2E1A" w:rsidP="004D2E1A">
      <w:pPr>
        <w:jc w:val="both"/>
        <w:rPr>
          <w:rFonts w:eastAsia="Aptos" w:cstheme="minorHAnsi"/>
        </w:rPr>
      </w:pPr>
      <w:r w:rsidRPr="002F5AA2">
        <w:rPr>
          <w:rFonts w:eastAsia="Aptos" w:cstheme="minorHAnsi"/>
          <w:noProof/>
        </w:rPr>
        <w:drawing>
          <wp:inline distT="0" distB="0" distL="0" distR="0" wp14:anchorId="2C26F1EF" wp14:editId="033D8B8C">
            <wp:extent cx="5400040" cy="3008630"/>
            <wp:effectExtent l="0" t="0" r="0" b="1270"/>
            <wp:docPr id="5333405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40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76DA" w14:textId="77777777" w:rsidR="004C2736" w:rsidRPr="004C2736" w:rsidRDefault="004C2736" w:rsidP="004C2736">
      <w:pPr>
        <w:jc w:val="both"/>
        <w:rPr>
          <w:rFonts w:eastAsia="Aptos" w:cstheme="minorHAnsi"/>
          <w:b/>
          <w:bCs/>
        </w:rPr>
      </w:pPr>
      <w:r w:rsidRPr="004C2736">
        <w:rPr>
          <w:rFonts w:eastAsia="Aptos" w:cstheme="minorHAnsi"/>
          <w:b/>
          <w:bCs/>
        </w:rPr>
        <w:t>Experiencia burger en casa</w:t>
      </w:r>
    </w:p>
    <w:p w14:paraId="26CE45D0" w14:textId="1C5FA24C" w:rsidR="004C2736" w:rsidRPr="004C2736" w:rsidRDefault="004C2736" w:rsidP="004C2736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Con este lanzamiento Ybarra responde a un consumidor que busca propuestas </w:t>
      </w:r>
      <w:r w:rsidR="00124705">
        <w:rPr>
          <w:rFonts w:eastAsia="Aptos" w:cstheme="minorHAnsi"/>
        </w:rPr>
        <w:t>atractivas</w:t>
      </w:r>
      <w:r w:rsidRPr="004C2736">
        <w:rPr>
          <w:rFonts w:eastAsia="Aptos" w:cstheme="minorHAnsi"/>
        </w:rPr>
        <w:t xml:space="preserve"> con un toque diferencial.</w:t>
      </w:r>
    </w:p>
    <w:p w14:paraId="52591461" w14:textId="77777777" w:rsidR="004C2736" w:rsidRPr="004C2736" w:rsidRDefault="004C2736" w:rsidP="004C2736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>Dos salsas, dos formas de disfrutar:</w:t>
      </w:r>
    </w:p>
    <w:p w14:paraId="3E6FA295" w14:textId="77777777" w:rsidR="004C2736" w:rsidRPr="004C2736" w:rsidRDefault="004C2736" w:rsidP="004C2736">
      <w:pPr>
        <w:numPr>
          <w:ilvl w:val="0"/>
          <w:numId w:val="7"/>
        </w:numPr>
        <w:jc w:val="both"/>
        <w:rPr>
          <w:rFonts w:eastAsia="Aptos" w:cstheme="minorHAnsi"/>
          <w:b/>
          <w:bCs/>
        </w:rPr>
      </w:pPr>
      <w:r w:rsidRPr="004C2736">
        <w:rPr>
          <w:rFonts w:eastAsia="Aptos" w:cstheme="minorHAnsi"/>
          <w:b/>
          <w:bCs/>
        </w:rPr>
        <w:t xml:space="preserve">The Champions Burger: </w:t>
      </w:r>
      <w:r w:rsidRPr="004C2736">
        <w:rPr>
          <w:rFonts w:eastAsia="Aptos" w:cstheme="minorHAnsi"/>
        </w:rPr>
        <w:t>una propuesta urbana y vibrante, con frescura, un ligero toque fermentado inspirado en el kimchi y una mezcla de especias que aporta carácter.</w:t>
      </w:r>
      <w:r w:rsidRPr="004C2736">
        <w:rPr>
          <w:rFonts w:eastAsia="Aptos" w:cstheme="minorHAnsi"/>
          <w:b/>
          <w:bCs/>
        </w:rPr>
        <w:t xml:space="preserve"> </w:t>
      </w:r>
    </w:p>
    <w:p w14:paraId="5BBD03B2" w14:textId="77777777" w:rsidR="004C2736" w:rsidRPr="004C2736" w:rsidRDefault="004C2736" w:rsidP="004C2736">
      <w:pPr>
        <w:numPr>
          <w:ilvl w:val="0"/>
          <w:numId w:val="7"/>
        </w:numPr>
        <w:jc w:val="both"/>
        <w:rPr>
          <w:rFonts w:eastAsia="Aptos" w:cstheme="minorHAnsi"/>
          <w:b/>
          <w:bCs/>
        </w:rPr>
      </w:pPr>
      <w:r w:rsidRPr="004C2736">
        <w:rPr>
          <w:rFonts w:eastAsia="Aptos" w:cstheme="minorHAnsi"/>
          <w:b/>
          <w:bCs/>
        </w:rPr>
        <w:t xml:space="preserve">Gottan: </w:t>
      </w:r>
      <w:r w:rsidRPr="004C2736">
        <w:rPr>
          <w:rFonts w:eastAsia="Aptos" w:cstheme="minorHAnsi"/>
        </w:rPr>
        <w:t xml:space="preserve">desarrollada junto a </w:t>
      </w:r>
      <w:r w:rsidRPr="004C2736">
        <w:rPr>
          <w:rFonts w:eastAsia="Aptos" w:cstheme="minorHAnsi"/>
          <w:b/>
          <w:bCs/>
        </w:rPr>
        <w:t>Gottan Grill</w:t>
      </w:r>
      <w:r w:rsidRPr="004C2736">
        <w:rPr>
          <w:rFonts w:eastAsia="Aptos" w:cstheme="minorHAnsi"/>
        </w:rPr>
        <w:t xml:space="preserve"> e inspirada en el gochujang coreano, ofrece un perfil profundo y envolvente donde el umami potencia el sabor de la burger.</w:t>
      </w:r>
      <w:r w:rsidRPr="004C2736">
        <w:rPr>
          <w:rFonts w:eastAsia="Aptos" w:cstheme="minorHAnsi"/>
          <w:b/>
          <w:bCs/>
        </w:rPr>
        <w:t xml:space="preserve"> </w:t>
      </w:r>
    </w:p>
    <w:p w14:paraId="52240406" w14:textId="77777777" w:rsidR="004C2736" w:rsidRDefault="004C2736" w:rsidP="004C2736">
      <w:pPr>
        <w:jc w:val="both"/>
        <w:rPr>
          <w:rFonts w:eastAsia="Aptos" w:cstheme="minorHAnsi"/>
          <w:b/>
          <w:bCs/>
        </w:rPr>
      </w:pPr>
    </w:p>
    <w:p w14:paraId="0EC107B6" w14:textId="77777777" w:rsidR="004C2736" w:rsidRDefault="004C2736" w:rsidP="004C2736">
      <w:pPr>
        <w:jc w:val="both"/>
        <w:rPr>
          <w:rFonts w:eastAsia="Aptos" w:cstheme="minorHAnsi"/>
          <w:b/>
          <w:bCs/>
        </w:rPr>
      </w:pPr>
    </w:p>
    <w:p w14:paraId="7D43AE22" w14:textId="4ABB4E8B" w:rsidR="004C2736" w:rsidRPr="004C2736" w:rsidRDefault="004C2736" w:rsidP="004C2736">
      <w:pPr>
        <w:jc w:val="both"/>
        <w:rPr>
          <w:rFonts w:eastAsia="Aptos" w:cstheme="minorHAnsi"/>
          <w:b/>
          <w:bCs/>
        </w:rPr>
      </w:pPr>
      <w:r w:rsidRPr="004C2736">
        <w:rPr>
          <w:rFonts w:eastAsia="Aptos" w:cstheme="minorHAnsi"/>
          <w:b/>
          <w:bCs/>
        </w:rPr>
        <w:lastRenderedPageBreak/>
        <w:t>Una campaña para inspirar el consumo real</w:t>
      </w:r>
    </w:p>
    <w:p w14:paraId="287C52D4" w14:textId="77777777" w:rsidR="004C2736" w:rsidRPr="004C2736" w:rsidRDefault="004C2736" w:rsidP="004C2736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>La campaña, activa entre mayo y junio, se apoya en un enfoque 360º orientado a la inspiración y al uso cotidiano del producto, combinando:</w:t>
      </w:r>
    </w:p>
    <w:p w14:paraId="448247E3" w14:textId="77777777" w:rsidR="004C2736" w:rsidRPr="004C2736" w:rsidRDefault="004C2736" w:rsidP="004C2736">
      <w:pPr>
        <w:numPr>
          <w:ilvl w:val="0"/>
          <w:numId w:val="8"/>
        </w:num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Piezas creativas centradas en el momento de consumo </w:t>
      </w:r>
    </w:p>
    <w:p w14:paraId="550CA422" w14:textId="77777777" w:rsidR="004C2736" w:rsidRPr="004C2736" w:rsidRDefault="004C2736" w:rsidP="004C2736">
      <w:pPr>
        <w:numPr>
          <w:ilvl w:val="0"/>
          <w:numId w:val="8"/>
        </w:num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Contenido gastronómico con recetas fáciles </w:t>
      </w:r>
    </w:p>
    <w:p w14:paraId="61018FEE" w14:textId="77777777" w:rsidR="004C2736" w:rsidRPr="004C2736" w:rsidRDefault="004C2736" w:rsidP="004C2736">
      <w:pPr>
        <w:numPr>
          <w:ilvl w:val="0"/>
          <w:numId w:val="8"/>
        </w:num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Activación continua en redes sociales </w:t>
      </w:r>
    </w:p>
    <w:p w14:paraId="13FB86AA" w14:textId="77777777" w:rsidR="004C2736" w:rsidRPr="004C2736" w:rsidRDefault="004C2736" w:rsidP="004C2736">
      <w:pPr>
        <w:numPr>
          <w:ilvl w:val="0"/>
          <w:numId w:val="8"/>
        </w:num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 xml:space="preserve">Colaboraciones con creadores de contenido </w:t>
      </w:r>
    </w:p>
    <w:p w14:paraId="3369DC22" w14:textId="6A1FB1BF" w:rsidR="004C2736" w:rsidRPr="004C2736" w:rsidRDefault="004C2736" w:rsidP="004C2736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>El despliegue tendrá presencia en YouTube, Instagram, TikTok y Facebook</w:t>
      </w:r>
      <w:r>
        <w:rPr>
          <w:rFonts w:eastAsia="Aptos" w:cstheme="minorHAnsi"/>
        </w:rPr>
        <w:t xml:space="preserve"> en formato compartido junto con los perfiles de The Champions Burger y Gottan.</w:t>
      </w:r>
    </w:p>
    <w:p w14:paraId="7F2EDCEA" w14:textId="77777777" w:rsidR="004C2736" w:rsidRPr="004C2736" w:rsidRDefault="004C2736" w:rsidP="004C2736">
      <w:pPr>
        <w:jc w:val="both"/>
        <w:rPr>
          <w:rFonts w:eastAsia="Aptos" w:cstheme="minorHAnsi"/>
          <w:b/>
          <w:bCs/>
        </w:rPr>
      </w:pPr>
      <w:r w:rsidRPr="004C2736">
        <w:rPr>
          <w:rFonts w:eastAsia="Aptos" w:cstheme="minorHAnsi"/>
          <w:b/>
          <w:bCs/>
        </w:rPr>
        <w:t>Del evento al lineal</w:t>
      </w:r>
    </w:p>
    <w:p w14:paraId="43DDF1AC" w14:textId="77777777" w:rsidR="004C2736" w:rsidRDefault="004C2736" w:rsidP="004C2736">
      <w:pPr>
        <w:jc w:val="both"/>
        <w:rPr>
          <w:rFonts w:eastAsia="Aptos" w:cstheme="minorHAnsi"/>
        </w:rPr>
      </w:pPr>
      <w:r w:rsidRPr="004C2736">
        <w:rPr>
          <w:rFonts w:eastAsia="Aptos" w:cstheme="minorHAnsi"/>
        </w:rPr>
        <w:t>Además de su llegada a los puntos de venta, las salsas estarán presentes en el propio circuito The Champions Burger con espacios de degustación, reforzando la conexión directa con el consumidor.</w:t>
      </w:r>
    </w:p>
    <w:p w14:paraId="717E0FCA" w14:textId="7C7921FD" w:rsidR="00666B4D" w:rsidRPr="004C2736" w:rsidRDefault="00666B4D" w:rsidP="004C2736">
      <w:pPr>
        <w:jc w:val="both"/>
        <w:rPr>
          <w:rFonts w:eastAsia="Aptos" w:cstheme="minorHAnsi"/>
        </w:rPr>
      </w:pPr>
      <w:r w:rsidRPr="00666B4D">
        <w:rPr>
          <w:rFonts w:eastAsia="Aptos" w:cstheme="minorHAnsi"/>
        </w:rPr>
        <w:t>Gracias a la excelente acogida de estas nuevas propuestas en el canal retail, las salsas ya están presentes en los principales distribuidores nacionales reforzando así su llegada al consumidor.</w:t>
      </w:r>
    </w:p>
    <w:p w14:paraId="3C260299" w14:textId="77777777" w:rsidR="00C21F3A" w:rsidRDefault="00C21F3A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278BB5D" w14:textId="50648A99" w:rsidR="00A1674B" w:rsidRPr="00EB6C2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Más información en: </w:t>
      </w:r>
      <w:hyperlink r:id="rId9" w:history="1">
        <w:r w:rsidR="00FF6692" w:rsidRPr="000663E3">
          <w:rPr>
            <w:rStyle w:val="Hipervnculo"/>
            <w:rFonts w:asciiTheme="minorHAnsi" w:hAnsiTheme="minorHAnsi" w:cstheme="minorHAnsi"/>
            <w:sz w:val="22"/>
            <w:szCs w:val="22"/>
          </w:rPr>
          <w:t>www.ybarra.es</w:t>
        </w:r>
      </w:hyperlink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7CB8BDB7" w14:textId="60DA69A7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 xml:space="preserve">Contacto: </w:t>
      </w:r>
      <w:hyperlink r:id="rId10" w:history="1">
        <w:r w:rsidR="00442E0A" w:rsidRPr="004F6485">
          <w:rPr>
            <w:rStyle w:val="Hipervnculo"/>
            <w:rFonts w:asciiTheme="minorHAnsi" w:hAnsiTheme="minorHAnsi" w:cstheme="minorHAnsi"/>
            <w:sz w:val="22"/>
            <w:szCs w:val="22"/>
          </w:rPr>
          <w:t>comunicacion@grupoybarra.es</w:t>
        </w:r>
      </w:hyperlink>
      <w:r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229734E4" w14:textId="5AD08E2B" w:rsidR="00441DF5" w:rsidRDefault="00A1674B" w:rsidP="008A3729">
      <w:pPr>
        <w:pStyle w:val="NormalWeb"/>
        <w:spacing w:before="0" w:beforeAutospacing="0" w:after="0" w:afterAutospacing="0" w:line="276" w:lineRule="auto"/>
        <w:jc w:val="both"/>
      </w:pPr>
      <w:r>
        <w:rPr>
          <w:rFonts w:asciiTheme="minorHAnsi" w:hAnsiTheme="minorHAnsi" w:cstheme="minorHAnsi"/>
          <w:color w:val="262626"/>
          <w:sz w:val="22"/>
          <w:szCs w:val="22"/>
        </w:rPr>
        <w:t>Teléfono: 955 67 50 60</w:t>
      </w:r>
    </w:p>
    <w:sectPr w:rsidR="00441D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Semi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13A9"/>
    <w:multiLevelType w:val="multilevel"/>
    <w:tmpl w:val="014C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A7A13"/>
    <w:multiLevelType w:val="multilevel"/>
    <w:tmpl w:val="1FB4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74BCE"/>
    <w:multiLevelType w:val="multilevel"/>
    <w:tmpl w:val="C44C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86367"/>
    <w:multiLevelType w:val="multilevel"/>
    <w:tmpl w:val="4CA6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416DD1"/>
    <w:multiLevelType w:val="multilevel"/>
    <w:tmpl w:val="5588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8419F3"/>
    <w:multiLevelType w:val="multilevel"/>
    <w:tmpl w:val="8E725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6512D"/>
    <w:multiLevelType w:val="multilevel"/>
    <w:tmpl w:val="F96E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0418D8"/>
    <w:multiLevelType w:val="hybridMultilevel"/>
    <w:tmpl w:val="9E7CA7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836784">
    <w:abstractNumId w:val="6"/>
  </w:num>
  <w:num w:numId="2" w16cid:durableId="305009995">
    <w:abstractNumId w:val="4"/>
  </w:num>
  <w:num w:numId="3" w16cid:durableId="539630680">
    <w:abstractNumId w:val="1"/>
  </w:num>
  <w:num w:numId="4" w16cid:durableId="1325204380">
    <w:abstractNumId w:val="0"/>
  </w:num>
  <w:num w:numId="5" w16cid:durableId="730690219">
    <w:abstractNumId w:val="2"/>
  </w:num>
  <w:num w:numId="6" w16cid:durableId="1341545453">
    <w:abstractNumId w:val="7"/>
  </w:num>
  <w:num w:numId="7" w16cid:durableId="1832527341">
    <w:abstractNumId w:val="5"/>
  </w:num>
  <w:num w:numId="8" w16cid:durableId="1723796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4B"/>
    <w:rsid w:val="000E7F17"/>
    <w:rsid w:val="00124705"/>
    <w:rsid w:val="0016783A"/>
    <w:rsid w:val="00187C19"/>
    <w:rsid w:val="001C7F2F"/>
    <w:rsid w:val="001D0B28"/>
    <w:rsid w:val="001D25AB"/>
    <w:rsid w:val="00204E4F"/>
    <w:rsid w:val="00206D82"/>
    <w:rsid w:val="00226D12"/>
    <w:rsid w:val="0028250A"/>
    <w:rsid w:val="002A01CA"/>
    <w:rsid w:val="002F5AA2"/>
    <w:rsid w:val="0030649F"/>
    <w:rsid w:val="00323A1B"/>
    <w:rsid w:val="00353D92"/>
    <w:rsid w:val="003710A0"/>
    <w:rsid w:val="00441763"/>
    <w:rsid w:val="00441DF5"/>
    <w:rsid w:val="00442E0A"/>
    <w:rsid w:val="004523BB"/>
    <w:rsid w:val="004878DE"/>
    <w:rsid w:val="004A7D3B"/>
    <w:rsid w:val="004C2736"/>
    <w:rsid w:val="004D2E1A"/>
    <w:rsid w:val="00532168"/>
    <w:rsid w:val="00556398"/>
    <w:rsid w:val="005B4BD9"/>
    <w:rsid w:val="005D0792"/>
    <w:rsid w:val="005D4551"/>
    <w:rsid w:val="005F4F6E"/>
    <w:rsid w:val="005F6138"/>
    <w:rsid w:val="00666B4D"/>
    <w:rsid w:val="006C5F42"/>
    <w:rsid w:val="006F5118"/>
    <w:rsid w:val="00703360"/>
    <w:rsid w:val="00724036"/>
    <w:rsid w:val="007624A1"/>
    <w:rsid w:val="007A0ABE"/>
    <w:rsid w:val="007B5507"/>
    <w:rsid w:val="007C275B"/>
    <w:rsid w:val="007F0EEF"/>
    <w:rsid w:val="008079AA"/>
    <w:rsid w:val="0084644D"/>
    <w:rsid w:val="00850CCC"/>
    <w:rsid w:val="00892455"/>
    <w:rsid w:val="008A3729"/>
    <w:rsid w:val="008F4323"/>
    <w:rsid w:val="00922B47"/>
    <w:rsid w:val="009250E5"/>
    <w:rsid w:val="00977147"/>
    <w:rsid w:val="009C21A5"/>
    <w:rsid w:val="009D7BBB"/>
    <w:rsid w:val="00A02D67"/>
    <w:rsid w:val="00A1674B"/>
    <w:rsid w:val="00A204A9"/>
    <w:rsid w:val="00A53B82"/>
    <w:rsid w:val="00A716D1"/>
    <w:rsid w:val="00AC48A1"/>
    <w:rsid w:val="00B16002"/>
    <w:rsid w:val="00B52818"/>
    <w:rsid w:val="00B6554A"/>
    <w:rsid w:val="00B90FE9"/>
    <w:rsid w:val="00C15646"/>
    <w:rsid w:val="00C21F3A"/>
    <w:rsid w:val="00C46DD1"/>
    <w:rsid w:val="00D06D8D"/>
    <w:rsid w:val="00D150F3"/>
    <w:rsid w:val="00D80087"/>
    <w:rsid w:val="00D8428E"/>
    <w:rsid w:val="00DC04E3"/>
    <w:rsid w:val="00E5266D"/>
    <w:rsid w:val="00ED5CCC"/>
    <w:rsid w:val="00EE121F"/>
    <w:rsid w:val="00EE37B0"/>
    <w:rsid w:val="00F40768"/>
    <w:rsid w:val="00F4213F"/>
    <w:rsid w:val="00F91608"/>
    <w:rsid w:val="00FC2495"/>
    <w:rsid w:val="00FC4662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5C66"/>
  <w15:chartTrackingRefBased/>
  <w15:docId w15:val="{8EC0FDBC-63C0-441A-B52A-0E041690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67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F669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77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municacion@grupoybarr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barr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8077A-1A09-4D42-8C29-9E679022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336</Words>
  <Characters>1846</Characters>
  <Application>Microsoft Office Word</Application>
  <DocSecurity>0</DocSecurity>
  <Lines>40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Molina Baron</dc:creator>
  <cp:keywords/>
  <dc:description/>
  <cp:lastModifiedBy>Marina Pizarro</cp:lastModifiedBy>
  <cp:revision>8</cp:revision>
  <cp:lastPrinted>2026-05-04T15:02:00Z</cp:lastPrinted>
  <dcterms:created xsi:type="dcterms:W3CDTF">2026-05-04T13:46:00Z</dcterms:created>
  <dcterms:modified xsi:type="dcterms:W3CDTF">2026-05-06T12:37:00Z</dcterms:modified>
</cp:coreProperties>
</file>