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577B" w14:textId="4D43281F" w:rsidR="003F61DC" w:rsidRPr="00D32E87" w:rsidRDefault="00D32E87" w:rsidP="00D32E87">
      <w:pPr>
        <w:pStyle w:val="NormalWeb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32E87">
        <w:rPr>
          <w:rFonts w:asciiTheme="minorHAnsi" w:hAnsiTheme="minorHAnsi" w:cstheme="minorHAnsi"/>
          <w:b/>
          <w:bCs/>
          <w:sz w:val="44"/>
          <w:szCs w:val="44"/>
        </w:rPr>
        <w:t>El OOWC impulsa en Portugal el liderazgo mundial del aceite de oliva</w:t>
      </w:r>
    </w:p>
    <w:p w14:paraId="6BC96978" w14:textId="77777777" w:rsidR="00A32DA0" w:rsidRPr="00A32DA0" w:rsidRDefault="00A32DA0" w:rsidP="00A32DA0">
      <w:pPr>
        <w:pStyle w:val="Prrafodelista"/>
        <w:jc w:val="both"/>
        <w:rPr>
          <w:rFonts w:cstheme="minorHAnsi"/>
          <w:b/>
          <w:bCs/>
          <w:lang w:val="es-ES"/>
        </w:rPr>
      </w:pPr>
    </w:p>
    <w:p w14:paraId="1ACFB4C5" w14:textId="09F9DD8D" w:rsidR="00A32DA0" w:rsidRPr="00A06469" w:rsidRDefault="00A32DA0" w:rsidP="00A32DA0">
      <w:pPr>
        <w:pStyle w:val="Prrafodelista"/>
        <w:numPr>
          <w:ilvl w:val="0"/>
          <w:numId w:val="18"/>
        </w:numPr>
        <w:jc w:val="both"/>
        <w:rPr>
          <w:rFonts w:cstheme="minorHAnsi"/>
          <w:b/>
          <w:bCs/>
          <w:lang w:val="es-ES"/>
        </w:rPr>
      </w:pPr>
      <w:r w:rsidRPr="00A06469">
        <w:rPr>
          <w:rFonts w:cstheme="minorHAnsi"/>
          <w:b/>
          <w:bCs/>
        </w:rPr>
        <w:t xml:space="preserve">La ciudad </w:t>
      </w:r>
      <w:r w:rsidR="0055701B">
        <w:rPr>
          <w:rFonts w:cstheme="minorHAnsi"/>
          <w:b/>
          <w:bCs/>
        </w:rPr>
        <w:t xml:space="preserve">lusa </w:t>
      </w:r>
      <w:r w:rsidRPr="00A06469">
        <w:rPr>
          <w:rFonts w:cstheme="minorHAnsi"/>
          <w:b/>
          <w:bCs/>
        </w:rPr>
        <w:t>de Beja reunió a representantes institucionales, expertos y profesionales del sector oleícola de Portugal en una nueva jornada “</w:t>
      </w:r>
      <w:r w:rsidRPr="0055701B">
        <w:rPr>
          <w:rFonts w:cstheme="minorHAnsi"/>
          <w:b/>
          <w:bCs/>
          <w:i/>
          <w:iCs/>
        </w:rPr>
        <w:t>En ruta hacia OOWC 2026”,</w:t>
      </w:r>
      <w:r w:rsidRPr="00A06469">
        <w:rPr>
          <w:rFonts w:cstheme="minorHAnsi"/>
          <w:b/>
          <w:bCs/>
        </w:rPr>
        <w:t xml:space="preserve"> impulsada por el Olive </w:t>
      </w:r>
      <w:r w:rsidRPr="00A06469">
        <w:rPr>
          <w:rFonts w:cstheme="minorHAnsi"/>
          <w:b/>
          <w:bCs/>
          <w:i/>
          <w:iCs/>
        </w:rPr>
        <w:t>Oil World Congress</w:t>
      </w:r>
      <w:r w:rsidRPr="00A06469">
        <w:rPr>
          <w:rFonts w:cstheme="minorHAnsi"/>
          <w:b/>
          <w:bCs/>
        </w:rPr>
        <w:t xml:space="preserve">, </w:t>
      </w:r>
      <w:r w:rsidR="0055701B">
        <w:rPr>
          <w:rFonts w:cstheme="minorHAnsi"/>
          <w:b/>
          <w:bCs/>
        </w:rPr>
        <w:t>poniendo</w:t>
      </w:r>
      <w:r w:rsidRPr="00A06469">
        <w:rPr>
          <w:rFonts w:cstheme="minorHAnsi"/>
          <w:b/>
          <w:bCs/>
        </w:rPr>
        <w:t xml:space="preserve"> de manifiesto su creciente protagonismo en el mercado global del aceite de oliva</w:t>
      </w:r>
    </w:p>
    <w:p w14:paraId="2D569DF1" w14:textId="77777777" w:rsidR="00A32DA0" w:rsidRPr="0083349A" w:rsidRDefault="00A32DA0" w:rsidP="00A32DA0">
      <w:pPr>
        <w:pStyle w:val="NormalWeb"/>
        <w:jc w:val="both"/>
        <w:rPr>
          <w:rFonts w:asciiTheme="minorHAnsi" w:hAnsiTheme="minorHAnsi" w:cstheme="minorHAnsi"/>
          <w:b/>
          <w:bCs/>
          <w:sz w:val="2"/>
          <w:szCs w:val="2"/>
        </w:rPr>
      </w:pPr>
    </w:p>
    <w:p w14:paraId="6EF5FF1D" w14:textId="77777777" w:rsidR="00A32DA0" w:rsidRPr="00A06469" w:rsidRDefault="00A32DA0" w:rsidP="00A32DA0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469">
        <w:rPr>
          <w:rFonts w:asciiTheme="minorHAnsi" w:hAnsiTheme="minorHAnsi" w:cstheme="minorHAnsi"/>
          <w:b/>
          <w:bCs/>
          <w:sz w:val="22"/>
          <w:szCs w:val="22"/>
        </w:rPr>
        <w:t xml:space="preserve">Todas las personas, empresas o instituciones públicas o privadas del sector oleícola interesadas en participar en este Congreso pueden formalizar su inscripción a través del siguiente enlace: </w:t>
      </w:r>
      <w:hyperlink r:id="rId7" w:history="1">
        <w:r w:rsidRPr="00A06469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A06469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2A0CCB68" w14:textId="2086C0B4" w:rsidR="00FB730E" w:rsidRPr="00C10559" w:rsidRDefault="00FB730E" w:rsidP="00A32DA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14:paraId="37E72CFE" w14:textId="256A0F39" w:rsidR="00C10559" w:rsidRPr="00C10559" w:rsidRDefault="00620542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b/>
          <w:bCs/>
          <w:sz w:val="22"/>
          <w:szCs w:val="22"/>
        </w:rPr>
        <w:t xml:space="preserve">Madrid, a </w:t>
      </w:r>
      <w:r w:rsidR="00A32DA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B730E" w:rsidRPr="00C105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055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C10559" w:rsidRPr="00C10559">
        <w:rPr>
          <w:rFonts w:asciiTheme="minorHAnsi" w:hAnsiTheme="minorHAnsi" w:cstheme="minorHAnsi"/>
          <w:b/>
          <w:bCs/>
          <w:sz w:val="22"/>
          <w:szCs w:val="22"/>
        </w:rPr>
        <w:t>junio</w:t>
      </w:r>
      <w:r w:rsidRPr="00C10559">
        <w:rPr>
          <w:rFonts w:asciiTheme="minorHAnsi" w:hAnsiTheme="minorHAnsi" w:cstheme="minorHAnsi"/>
          <w:b/>
          <w:bCs/>
          <w:sz w:val="22"/>
          <w:szCs w:val="22"/>
        </w:rPr>
        <w:t xml:space="preserve"> de 202</w:t>
      </w:r>
      <w:r w:rsidR="00967344" w:rsidRPr="00C1055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10559">
        <w:rPr>
          <w:rFonts w:asciiTheme="minorHAnsi" w:hAnsiTheme="minorHAnsi" w:cstheme="minorHAnsi"/>
          <w:b/>
          <w:bCs/>
          <w:sz w:val="22"/>
          <w:szCs w:val="22"/>
        </w:rPr>
        <w:t>.- 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El </w:t>
      </w:r>
      <w:r w:rsidR="005A69F7">
        <w:rPr>
          <w:rFonts w:asciiTheme="minorHAnsi" w:hAnsiTheme="minorHAnsi" w:cstheme="minorHAnsi"/>
          <w:sz w:val="22"/>
          <w:szCs w:val="22"/>
        </w:rPr>
        <w:t xml:space="preserve">Alentejo 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portugués </w:t>
      </w:r>
      <w:r w:rsidR="005A69F7">
        <w:rPr>
          <w:rFonts w:asciiTheme="minorHAnsi" w:hAnsiTheme="minorHAnsi" w:cstheme="minorHAnsi"/>
          <w:sz w:val="22"/>
          <w:szCs w:val="22"/>
        </w:rPr>
        <w:t>ha acogido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una nueva parada de la iniciativa internacional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“</w:t>
      </w:r>
      <w:r w:rsidR="00C10559" w:rsidRPr="0055701B">
        <w:rPr>
          <w:rStyle w:val="Fuerte"/>
          <w:rFonts w:asciiTheme="minorHAnsi" w:hAnsiTheme="minorHAnsi" w:cstheme="minorHAnsi"/>
          <w:i/>
          <w:iCs/>
          <w:sz w:val="22"/>
          <w:szCs w:val="22"/>
        </w:rPr>
        <w:t>En ruta hacia OOWC 2026”</w:t>
      </w:r>
      <w:r w:rsidR="005A69F7" w:rsidRPr="005570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</w:t>
      </w:r>
      <w:r w:rsidR="005A69F7">
        <w:rPr>
          <w:rFonts w:asciiTheme="minorHAnsi" w:hAnsiTheme="minorHAnsi" w:cstheme="minorHAnsi"/>
          <w:sz w:val="22"/>
          <w:szCs w:val="22"/>
        </w:rPr>
        <w:t xml:space="preserve">En concreto, </w:t>
      </w:r>
      <w:r w:rsidR="0055701B">
        <w:rPr>
          <w:rFonts w:asciiTheme="minorHAnsi" w:hAnsiTheme="minorHAnsi" w:cstheme="minorHAnsi"/>
          <w:sz w:val="22"/>
          <w:szCs w:val="22"/>
        </w:rPr>
        <w:t xml:space="preserve">la ciudad de </w:t>
      </w:r>
      <w:r w:rsidR="005A69F7">
        <w:rPr>
          <w:rFonts w:asciiTheme="minorHAnsi" w:hAnsiTheme="minorHAnsi" w:cstheme="minorHAnsi"/>
          <w:sz w:val="22"/>
          <w:szCs w:val="22"/>
        </w:rPr>
        <w:t>Beja ha sido el lugar elegido para un nuevo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encuentro</w:t>
      </w:r>
      <w:r w:rsidR="0055701B">
        <w:rPr>
          <w:rFonts w:asciiTheme="minorHAnsi" w:hAnsiTheme="minorHAnsi" w:cstheme="minorHAnsi"/>
          <w:sz w:val="22"/>
          <w:szCs w:val="22"/>
        </w:rPr>
        <w:t>,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impulsado en el marco del </w:t>
      </w:r>
      <w:r w:rsidR="00C10559" w:rsidRPr="005A69F7">
        <w:rPr>
          <w:rStyle w:val="Fuerte"/>
          <w:rFonts w:asciiTheme="minorHAnsi" w:hAnsiTheme="minorHAnsi" w:cstheme="minorHAnsi"/>
          <w:i/>
          <w:iCs/>
          <w:sz w:val="22"/>
          <w:szCs w:val="22"/>
        </w:rPr>
        <w:t>Olive Oil World Congress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 xml:space="preserve"> (OOWC)</w:t>
      </w:r>
      <w:r w:rsidR="0055701B">
        <w:rPr>
          <w:rFonts w:asciiTheme="minorHAnsi" w:hAnsiTheme="minorHAnsi" w:cstheme="minorHAnsi"/>
          <w:sz w:val="22"/>
          <w:szCs w:val="22"/>
        </w:rPr>
        <w:t xml:space="preserve">, </w:t>
      </w:r>
      <w:r w:rsidR="00C10559" w:rsidRPr="00C10559">
        <w:rPr>
          <w:rFonts w:asciiTheme="minorHAnsi" w:hAnsiTheme="minorHAnsi" w:cstheme="minorHAnsi"/>
          <w:sz w:val="22"/>
          <w:szCs w:val="22"/>
        </w:rPr>
        <w:t>que reunió a representantes institucionales, expertos y profesionales del sector oleícola para analizar los grandes desafíos y oportunidades del aceite de oliva en el contexto internacional.</w:t>
      </w:r>
    </w:p>
    <w:p w14:paraId="3AB5EB35" w14:textId="5EEAE594" w:rsidR="00C10559" w:rsidRPr="00C10559" w:rsidRDefault="00C10559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sz w:val="22"/>
          <w:szCs w:val="22"/>
        </w:rPr>
        <w:t xml:space="preserve">La jornada puso el foco en el creciente protagonismo de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Portugal</w:t>
      </w:r>
      <w:r w:rsidRPr="00C10559">
        <w:rPr>
          <w:rFonts w:asciiTheme="minorHAnsi" w:hAnsiTheme="minorHAnsi" w:cstheme="minorHAnsi"/>
          <w:sz w:val="22"/>
          <w:szCs w:val="22"/>
        </w:rPr>
        <w:t xml:space="preserve"> dentro del sector oleícola </w:t>
      </w:r>
      <w:r w:rsidR="0055701B">
        <w:rPr>
          <w:rFonts w:asciiTheme="minorHAnsi" w:hAnsiTheme="minorHAnsi" w:cstheme="minorHAnsi"/>
          <w:sz w:val="22"/>
          <w:szCs w:val="22"/>
        </w:rPr>
        <w:t xml:space="preserve">europeo y </w:t>
      </w:r>
      <w:r w:rsidRPr="00C10559">
        <w:rPr>
          <w:rFonts w:asciiTheme="minorHAnsi" w:hAnsiTheme="minorHAnsi" w:cstheme="minorHAnsi"/>
          <w:sz w:val="22"/>
          <w:szCs w:val="22"/>
        </w:rPr>
        <w:t>mundial</w:t>
      </w:r>
      <w:r w:rsidR="0055701B">
        <w:rPr>
          <w:rFonts w:asciiTheme="minorHAnsi" w:hAnsiTheme="minorHAnsi" w:cstheme="minorHAnsi"/>
          <w:sz w:val="22"/>
          <w:szCs w:val="22"/>
        </w:rPr>
        <w:t xml:space="preserve">, así como </w:t>
      </w:r>
      <w:r w:rsidRPr="00C10559">
        <w:rPr>
          <w:rFonts w:asciiTheme="minorHAnsi" w:hAnsiTheme="minorHAnsi" w:cstheme="minorHAnsi"/>
          <w:sz w:val="22"/>
          <w:szCs w:val="22"/>
        </w:rPr>
        <w:t xml:space="preserve">en la necesidad de consolidar su posicionamiento </w:t>
      </w:r>
      <w:r w:rsidR="0055701B">
        <w:rPr>
          <w:rFonts w:asciiTheme="minorHAnsi" w:hAnsiTheme="minorHAnsi" w:cstheme="minorHAnsi"/>
          <w:sz w:val="22"/>
          <w:szCs w:val="22"/>
        </w:rPr>
        <w:t xml:space="preserve">como país productor </w:t>
      </w:r>
      <w:r w:rsidRPr="00C10559">
        <w:rPr>
          <w:rFonts w:asciiTheme="minorHAnsi" w:hAnsiTheme="minorHAnsi" w:cstheme="minorHAnsi"/>
          <w:sz w:val="22"/>
          <w:szCs w:val="22"/>
        </w:rPr>
        <w:t>en un escenario marcado por la competitividad global, la sostenibilidad, la innovación y la evolución del consumo.</w:t>
      </w:r>
    </w:p>
    <w:p w14:paraId="700D2F69" w14:textId="1E42832D" w:rsidR="00C10559" w:rsidRPr="00C10559" w:rsidRDefault="00C10559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sz w:val="22"/>
          <w:szCs w:val="22"/>
        </w:rPr>
        <w:t xml:space="preserve">El acto fue inaugurado por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Pedro Lopes</w:t>
      </w:r>
      <w:r w:rsidRPr="00C10559">
        <w:rPr>
          <w:rFonts w:asciiTheme="minorHAnsi" w:hAnsiTheme="minorHAnsi" w:cstheme="minorHAnsi"/>
          <w:sz w:val="22"/>
          <w:szCs w:val="22"/>
        </w:rPr>
        <w:t xml:space="preserve">, presidente de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OLIVUM</w:t>
      </w:r>
      <w:r w:rsidRPr="00C10559">
        <w:rPr>
          <w:rFonts w:asciiTheme="minorHAnsi" w:hAnsiTheme="minorHAnsi" w:cstheme="minorHAnsi"/>
          <w:sz w:val="22"/>
          <w:szCs w:val="22"/>
        </w:rPr>
        <w:t xml:space="preserve">, y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Susana Barradas</w:t>
      </w:r>
      <w:r w:rsidRPr="00C10559">
        <w:rPr>
          <w:rFonts w:asciiTheme="minorHAnsi" w:hAnsiTheme="minorHAnsi" w:cstheme="minorHAnsi"/>
          <w:sz w:val="22"/>
          <w:szCs w:val="22"/>
        </w:rPr>
        <w:t xml:space="preserve">, subdirectora general del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Gabinete de Planeamento, Políticas e Administração Geral (GPP)</w:t>
      </w:r>
      <w:r w:rsidRPr="00C10559">
        <w:rPr>
          <w:rFonts w:asciiTheme="minorHAnsi" w:hAnsiTheme="minorHAnsi" w:cstheme="minorHAnsi"/>
          <w:sz w:val="22"/>
          <w:szCs w:val="22"/>
        </w:rPr>
        <w:t>, quienes destacaron la importancia estratégica del aceite de oliva para la economía agrícola portuguesa y el papel que debe</w:t>
      </w:r>
      <w:r w:rsidR="0055701B">
        <w:rPr>
          <w:rFonts w:asciiTheme="minorHAnsi" w:hAnsiTheme="minorHAnsi" w:cstheme="minorHAnsi"/>
          <w:sz w:val="22"/>
          <w:szCs w:val="22"/>
        </w:rPr>
        <w:t>ría</w:t>
      </w:r>
      <w:r w:rsidRPr="00C10559">
        <w:rPr>
          <w:rFonts w:asciiTheme="minorHAnsi" w:hAnsiTheme="minorHAnsi" w:cstheme="minorHAnsi"/>
          <w:sz w:val="22"/>
          <w:szCs w:val="22"/>
        </w:rPr>
        <w:t xml:space="preserve"> desempeñar e</w:t>
      </w:r>
      <w:r w:rsidR="0055701B">
        <w:rPr>
          <w:rFonts w:asciiTheme="minorHAnsi" w:hAnsiTheme="minorHAnsi" w:cstheme="minorHAnsi"/>
          <w:sz w:val="22"/>
          <w:szCs w:val="22"/>
        </w:rPr>
        <w:t>ste</w:t>
      </w:r>
      <w:r w:rsidRPr="00C10559">
        <w:rPr>
          <w:rFonts w:asciiTheme="minorHAnsi" w:hAnsiTheme="minorHAnsi" w:cstheme="minorHAnsi"/>
          <w:sz w:val="22"/>
          <w:szCs w:val="22"/>
        </w:rPr>
        <w:t xml:space="preserve"> sector en los próximos años.</w:t>
      </w:r>
    </w:p>
    <w:p w14:paraId="312DD502" w14:textId="67368773" w:rsidR="00C10559" w:rsidRPr="00C10559" w:rsidRDefault="00C10559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sz w:val="22"/>
          <w:szCs w:val="22"/>
        </w:rPr>
        <w:t xml:space="preserve">Durante la apertura, </w:t>
      </w:r>
      <w:r w:rsidRPr="00C10559">
        <w:rPr>
          <w:rFonts w:asciiTheme="minorHAnsi" w:hAnsiTheme="minorHAnsi" w:cstheme="minorHAnsi"/>
          <w:b/>
          <w:bCs/>
          <w:sz w:val="22"/>
          <w:szCs w:val="22"/>
        </w:rPr>
        <w:t>Ricardo Migueláñez</w:t>
      </w:r>
      <w:r w:rsidRPr="00C10559">
        <w:rPr>
          <w:rFonts w:asciiTheme="minorHAnsi" w:hAnsiTheme="minorHAnsi" w:cstheme="minorHAnsi"/>
          <w:sz w:val="22"/>
          <w:szCs w:val="22"/>
        </w:rPr>
        <w:t xml:space="preserve">, coordinador del </w:t>
      </w:r>
      <w:r w:rsidRPr="00C10559">
        <w:rPr>
          <w:rFonts w:asciiTheme="minorHAnsi" w:hAnsiTheme="minorHAnsi" w:cstheme="minorHAnsi"/>
          <w:b/>
          <w:bCs/>
          <w:sz w:val="22"/>
          <w:szCs w:val="22"/>
        </w:rPr>
        <w:t>Olive Oil World Congress</w:t>
      </w:r>
      <w:r w:rsidRPr="00C10559">
        <w:rPr>
          <w:rFonts w:asciiTheme="minorHAnsi" w:hAnsiTheme="minorHAnsi" w:cstheme="minorHAnsi"/>
          <w:sz w:val="22"/>
          <w:szCs w:val="22"/>
        </w:rPr>
        <w:t xml:space="preserve">, </w:t>
      </w:r>
      <w:r w:rsidR="005A69F7">
        <w:rPr>
          <w:rFonts w:asciiTheme="minorHAnsi" w:hAnsiTheme="minorHAnsi" w:cstheme="minorHAnsi"/>
          <w:sz w:val="22"/>
          <w:szCs w:val="22"/>
        </w:rPr>
        <w:t xml:space="preserve">que se celebra en Lisboa durante los días 2 y 3 de julio próximos en el Centro Cultural de Belém, </w:t>
      </w:r>
      <w:r w:rsidRPr="00C10559">
        <w:rPr>
          <w:rFonts w:asciiTheme="minorHAnsi" w:hAnsiTheme="minorHAnsi" w:cstheme="minorHAnsi"/>
          <w:sz w:val="22"/>
          <w:szCs w:val="22"/>
        </w:rPr>
        <w:t>presentó las principales</w:t>
      </w:r>
      <w:r w:rsidR="005A69F7">
        <w:rPr>
          <w:rFonts w:asciiTheme="minorHAnsi" w:hAnsiTheme="minorHAnsi" w:cstheme="minorHAnsi"/>
          <w:sz w:val="22"/>
          <w:szCs w:val="22"/>
        </w:rPr>
        <w:t xml:space="preserve"> novedades </w:t>
      </w:r>
      <w:r w:rsidR="009C630F">
        <w:rPr>
          <w:rFonts w:asciiTheme="minorHAnsi" w:hAnsiTheme="minorHAnsi" w:cstheme="minorHAnsi"/>
          <w:sz w:val="22"/>
          <w:szCs w:val="22"/>
        </w:rPr>
        <w:t xml:space="preserve">del </w:t>
      </w:r>
      <w:r w:rsidRPr="00C10559">
        <w:rPr>
          <w:rFonts w:asciiTheme="minorHAnsi" w:hAnsiTheme="minorHAnsi" w:cstheme="minorHAnsi"/>
          <w:b/>
          <w:bCs/>
          <w:sz w:val="22"/>
          <w:szCs w:val="22"/>
        </w:rPr>
        <w:t>OOWC 2026</w:t>
      </w:r>
      <w:r w:rsidRPr="00C10559">
        <w:rPr>
          <w:rFonts w:asciiTheme="minorHAnsi" w:hAnsiTheme="minorHAnsi" w:cstheme="minorHAnsi"/>
          <w:sz w:val="22"/>
          <w:szCs w:val="22"/>
        </w:rPr>
        <w:t xml:space="preserve">, destacando que el </w:t>
      </w:r>
      <w:r w:rsidR="0055701B">
        <w:rPr>
          <w:rFonts w:asciiTheme="minorHAnsi" w:hAnsiTheme="minorHAnsi" w:cstheme="minorHAnsi"/>
          <w:sz w:val="22"/>
          <w:szCs w:val="22"/>
        </w:rPr>
        <w:t>C</w:t>
      </w:r>
      <w:r w:rsidRPr="00C10559">
        <w:rPr>
          <w:rFonts w:asciiTheme="minorHAnsi" w:hAnsiTheme="minorHAnsi" w:cstheme="minorHAnsi"/>
          <w:sz w:val="22"/>
          <w:szCs w:val="22"/>
        </w:rPr>
        <w:t xml:space="preserve">ongreso </w:t>
      </w:r>
      <w:r w:rsidR="005A69F7">
        <w:rPr>
          <w:rFonts w:asciiTheme="minorHAnsi" w:hAnsiTheme="minorHAnsi" w:cstheme="minorHAnsi"/>
          <w:sz w:val="22"/>
          <w:szCs w:val="22"/>
        </w:rPr>
        <w:t>va a ser</w:t>
      </w:r>
      <w:r>
        <w:rPr>
          <w:rFonts w:asciiTheme="minorHAnsi" w:hAnsiTheme="minorHAnsi" w:cstheme="minorHAnsi"/>
          <w:sz w:val="22"/>
          <w:szCs w:val="22"/>
        </w:rPr>
        <w:t xml:space="preserve"> el </w:t>
      </w:r>
      <w:r w:rsidR="005A69F7">
        <w:rPr>
          <w:rFonts w:asciiTheme="minorHAnsi" w:hAnsiTheme="minorHAnsi" w:cstheme="minorHAnsi"/>
          <w:sz w:val="22"/>
          <w:szCs w:val="22"/>
        </w:rPr>
        <w:t>g</w:t>
      </w:r>
      <w:r w:rsidRPr="00C10559">
        <w:rPr>
          <w:rFonts w:asciiTheme="minorHAnsi" w:hAnsiTheme="minorHAnsi" w:cstheme="minorHAnsi"/>
          <w:sz w:val="22"/>
          <w:szCs w:val="22"/>
        </w:rPr>
        <w:t>ran punto de encuentro internacional del sector oleícola en un momento clave para su futuro.</w:t>
      </w:r>
    </w:p>
    <w:p w14:paraId="7301042B" w14:textId="77777777" w:rsidR="0055701B" w:rsidRDefault="0055701B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</w:p>
    <w:p w14:paraId="0B46EC57" w14:textId="31F73034" w:rsidR="00C10559" w:rsidRPr="00C10559" w:rsidRDefault="00C10559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sz w:val="22"/>
          <w:szCs w:val="22"/>
        </w:rPr>
        <w:lastRenderedPageBreak/>
        <w:t xml:space="preserve">Uno de los momentos centrales de la jornada fue la mesa redonda </w:t>
      </w:r>
      <w:r w:rsidRPr="0055701B">
        <w:rPr>
          <w:rFonts w:asciiTheme="minorHAnsi" w:hAnsiTheme="minorHAnsi" w:cstheme="minorHAnsi"/>
          <w:i/>
          <w:iCs/>
          <w:sz w:val="22"/>
          <w:szCs w:val="22"/>
        </w:rPr>
        <w:t xml:space="preserve">titulada </w:t>
      </w:r>
      <w:r w:rsidRPr="0055701B">
        <w:rPr>
          <w:rStyle w:val="Fuerte"/>
          <w:rFonts w:asciiTheme="minorHAnsi" w:hAnsiTheme="minorHAnsi" w:cstheme="minorHAnsi"/>
          <w:i/>
          <w:iCs/>
          <w:sz w:val="22"/>
          <w:szCs w:val="22"/>
        </w:rPr>
        <w:t>“Portugal enfrenta o desafio do mercado global do azeite”</w:t>
      </w:r>
      <w:r w:rsidRPr="0055701B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C10559">
        <w:rPr>
          <w:rFonts w:asciiTheme="minorHAnsi" w:hAnsiTheme="minorHAnsi" w:cstheme="minorHAnsi"/>
          <w:sz w:val="22"/>
          <w:szCs w:val="22"/>
        </w:rPr>
        <w:t xml:space="preserve"> moderada por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Gonçalo Moreira</w:t>
      </w:r>
      <w:r w:rsidRPr="00C10559">
        <w:rPr>
          <w:rFonts w:asciiTheme="minorHAnsi" w:hAnsiTheme="minorHAnsi" w:cstheme="minorHAnsi"/>
          <w:sz w:val="22"/>
          <w:szCs w:val="22"/>
        </w:rPr>
        <w:t xml:space="preserve">, gestor de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O</w:t>
      </w:r>
      <w:r w:rsidR="00953B8F">
        <w:rPr>
          <w:rStyle w:val="Fuerte"/>
          <w:rFonts w:asciiTheme="minorHAnsi" w:hAnsiTheme="minorHAnsi" w:cstheme="minorHAnsi"/>
          <w:sz w:val="22"/>
          <w:szCs w:val="22"/>
        </w:rPr>
        <w:t>livum</w:t>
      </w:r>
      <w:r w:rsidRPr="00C10559">
        <w:rPr>
          <w:rFonts w:asciiTheme="minorHAnsi" w:hAnsiTheme="minorHAnsi" w:cstheme="minorHAnsi"/>
          <w:sz w:val="22"/>
          <w:szCs w:val="22"/>
        </w:rPr>
        <w:t xml:space="preserve">, en la que participaron </w:t>
      </w:r>
      <w:r w:rsidR="00050DEA">
        <w:rPr>
          <w:rFonts w:asciiTheme="minorHAnsi" w:hAnsiTheme="minorHAnsi" w:cstheme="minorHAnsi"/>
          <w:sz w:val="22"/>
          <w:szCs w:val="22"/>
        </w:rPr>
        <w:t>representantes de los principales productores, envasadores y comercializadores de aceite de oliva de Portugal.</w:t>
      </w:r>
    </w:p>
    <w:p w14:paraId="3AE57962" w14:textId="59B778EF" w:rsidR="00C10559" w:rsidRPr="00C10559" w:rsidRDefault="00050DEA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este bloque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intervinieron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Álvaro Labella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, director ejecutivo de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Olivogestão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;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Mariana Matos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, secretaria general de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Casa do Azeite – Associação do Azeite de Portugal</w:t>
      </w:r>
      <w:r w:rsidR="0055701B">
        <w:rPr>
          <w:rFonts w:asciiTheme="minorHAnsi" w:hAnsiTheme="minorHAnsi" w:cstheme="minorHAnsi"/>
          <w:sz w:val="22"/>
          <w:szCs w:val="22"/>
        </w:rPr>
        <w:t>,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y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José Duarte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, vicepresidente de la </w:t>
      </w:r>
      <w:r w:rsidR="00C10559" w:rsidRPr="00C10559">
        <w:rPr>
          <w:rStyle w:val="Fuerte"/>
          <w:rFonts w:asciiTheme="minorHAnsi" w:hAnsiTheme="minorHAnsi" w:cstheme="minorHAnsi"/>
          <w:sz w:val="22"/>
          <w:szCs w:val="22"/>
        </w:rPr>
        <w:t>Confederação dos Agricultores de Portugal (CAP)</w:t>
      </w:r>
      <w:r w:rsidR="00C10559" w:rsidRPr="00C10559">
        <w:rPr>
          <w:rFonts w:asciiTheme="minorHAnsi" w:hAnsiTheme="minorHAnsi" w:cstheme="minorHAnsi"/>
          <w:sz w:val="22"/>
          <w:szCs w:val="22"/>
        </w:rPr>
        <w:t>.</w:t>
      </w:r>
    </w:p>
    <w:p w14:paraId="106E6BC9" w14:textId="5243B7EF" w:rsidR="00C10559" w:rsidRPr="00C10559" w:rsidRDefault="00C10559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sz w:val="22"/>
          <w:szCs w:val="22"/>
        </w:rPr>
        <w:t>Durante el debate, los participantes coincidieron en señalar que Portugal ha experimentado una transformación extraordinaria en las últimas dos décadas, convirtiéndose en uno de los grandes actores internacionales de</w:t>
      </w:r>
      <w:r w:rsidR="0055701B">
        <w:rPr>
          <w:rFonts w:asciiTheme="minorHAnsi" w:hAnsiTheme="minorHAnsi" w:cstheme="minorHAnsi"/>
          <w:sz w:val="22"/>
          <w:szCs w:val="22"/>
        </w:rPr>
        <w:t xml:space="preserve"> este sector, </w:t>
      </w:r>
      <w:r w:rsidRPr="00C10559">
        <w:rPr>
          <w:rFonts w:asciiTheme="minorHAnsi" w:hAnsiTheme="minorHAnsi" w:cstheme="minorHAnsi"/>
          <w:sz w:val="22"/>
          <w:szCs w:val="22"/>
        </w:rPr>
        <w:t>gracias a la modernización del olivar, el incremento de la capacidad productiva y la creciente orientación exportadora del aceite</w:t>
      </w:r>
      <w:r w:rsidR="0055701B">
        <w:rPr>
          <w:rFonts w:asciiTheme="minorHAnsi" w:hAnsiTheme="minorHAnsi" w:cstheme="minorHAnsi"/>
          <w:sz w:val="22"/>
          <w:szCs w:val="22"/>
        </w:rPr>
        <w:t xml:space="preserve"> de oliva</w:t>
      </w:r>
      <w:r w:rsidRPr="00C10559">
        <w:rPr>
          <w:rFonts w:asciiTheme="minorHAnsi" w:hAnsiTheme="minorHAnsi" w:cstheme="minorHAnsi"/>
          <w:sz w:val="22"/>
          <w:szCs w:val="22"/>
        </w:rPr>
        <w:t xml:space="preserve"> portugués.</w:t>
      </w:r>
    </w:p>
    <w:p w14:paraId="7729C6EC" w14:textId="35D2776A" w:rsidR="00C10559" w:rsidRPr="00C10559" w:rsidRDefault="0055701B" w:rsidP="00C10559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C10559" w:rsidRPr="00C10559">
        <w:rPr>
          <w:rFonts w:asciiTheme="minorHAnsi" w:hAnsiTheme="minorHAnsi" w:cstheme="minorHAnsi"/>
          <w:sz w:val="22"/>
          <w:szCs w:val="22"/>
        </w:rPr>
        <w:t>os ponentes</w:t>
      </w:r>
      <w:r>
        <w:rPr>
          <w:rFonts w:asciiTheme="minorHAnsi" w:hAnsiTheme="minorHAnsi" w:cstheme="minorHAnsi"/>
          <w:sz w:val="22"/>
          <w:szCs w:val="22"/>
        </w:rPr>
        <w:t>, no obstante,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también advirtieron de los desafíos que deberá afrontar el sector </w:t>
      </w:r>
      <w:r>
        <w:rPr>
          <w:rFonts w:asciiTheme="minorHAnsi" w:hAnsiTheme="minorHAnsi" w:cstheme="minorHAnsi"/>
          <w:sz w:val="22"/>
          <w:szCs w:val="22"/>
        </w:rPr>
        <w:t xml:space="preserve">oleícola luso </w:t>
      </w:r>
      <w:r w:rsidR="00C10559" w:rsidRPr="00C10559">
        <w:rPr>
          <w:rFonts w:asciiTheme="minorHAnsi" w:hAnsiTheme="minorHAnsi" w:cstheme="minorHAnsi"/>
          <w:sz w:val="22"/>
          <w:szCs w:val="22"/>
        </w:rPr>
        <w:t>en los próximos años</w:t>
      </w:r>
      <w:r>
        <w:rPr>
          <w:rFonts w:asciiTheme="minorHAnsi" w:hAnsiTheme="minorHAnsi" w:cstheme="minorHAnsi"/>
          <w:sz w:val="22"/>
          <w:szCs w:val="22"/>
        </w:rPr>
        <w:t>.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="00C10559" w:rsidRPr="00C10559">
        <w:rPr>
          <w:rFonts w:asciiTheme="minorHAnsi" w:hAnsiTheme="minorHAnsi" w:cstheme="minorHAnsi"/>
          <w:sz w:val="22"/>
          <w:szCs w:val="22"/>
        </w:rPr>
        <w:t>specialmente en ámbitos como la</w:t>
      </w:r>
      <w:r w:rsidR="00050DEA">
        <w:rPr>
          <w:rFonts w:asciiTheme="minorHAnsi" w:hAnsiTheme="minorHAnsi" w:cstheme="minorHAnsi"/>
          <w:sz w:val="22"/>
          <w:szCs w:val="22"/>
        </w:rPr>
        <w:t xml:space="preserve"> mejora de la comercialización, la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sostenibilidad</w:t>
      </w:r>
      <w:r w:rsidR="00050DEA">
        <w:rPr>
          <w:rFonts w:asciiTheme="minorHAnsi" w:hAnsiTheme="minorHAnsi" w:cstheme="minorHAnsi"/>
          <w:sz w:val="22"/>
          <w:szCs w:val="22"/>
        </w:rPr>
        <w:t xml:space="preserve"> y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la gestión eficiente del agua, </w:t>
      </w:r>
      <w:r w:rsidR="00050DEA">
        <w:rPr>
          <w:rFonts w:asciiTheme="minorHAnsi" w:hAnsiTheme="minorHAnsi" w:cstheme="minorHAnsi"/>
          <w:sz w:val="22"/>
          <w:szCs w:val="22"/>
        </w:rPr>
        <w:t xml:space="preserve">así como </w:t>
      </w:r>
      <w:r>
        <w:rPr>
          <w:rFonts w:asciiTheme="minorHAnsi" w:hAnsiTheme="minorHAnsi" w:cstheme="minorHAnsi"/>
          <w:sz w:val="22"/>
          <w:szCs w:val="22"/>
        </w:rPr>
        <w:t>en su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adaptación al cambio climático</w:t>
      </w:r>
      <w:r w:rsidR="00050DEA">
        <w:rPr>
          <w:rFonts w:asciiTheme="minorHAnsi" w:hAnsiTheme="minorHAnsi" w:cstheme="minorHAnsi"/>
          <w:sz w:val="22"/>
          <w:szCs w:val="22"/>
        </w:rPr>
        <w:t xml:space="preserve"> y</w:t>
      </w:r>
      <w:r w:rsidR="00C10559" w:rsidRPr="00C10559">
        <w:rPr>
          <w:rFonts w:asciiTheme="minorHAnsi" w:hAnsiTheme="minorHAnsi" w:cstheme="minorHAnsi"/>
          <w:sz w:val="22"/>
          <w:szCs w:val="22"/>
        </w:rPr>
        <w:t xml:space="preserve"> la rentabilidad de las explotaciones </w:t>
      </w:r>
      <w:r w:rsidR="00050DEA">
        <w:rPr>
          <w:rFonts w:asciiTheme="minorHAnsi" w:hAnsiTheme="minorHAnsi" w:cstheme="minorHAnsi"/>
          <w:sz w:val="22"/>
          <w:szCs w:val="22"/>
        </w:rPr>
        <w:t xml:space="preserve">en unos mercados </w:t>
      </w:r>
      <w:r>
        <w:rPr>
          <w:rFonts w:asciiTheme="minorHAnsi" w:hAnsiTheme="minorHAnsi" w:cstheme="minorHAnsi"/>
          <w:sz w:val="22"/>
          <w:szCs w:val="22"/>
        </w:rPr>
        <w:t xml:space="preserve">que, </w:t>
      </w:r>
      <w:r w:rsidR="00050DEA">
        <w:rPr>
          <w:rFonts w:asciiTheme="minorHAnsi" w:hAnsiTheme="minorHAnsi" w:cstheme="minorHAnsi"/>
          <w:sz w:val="22"/>
          <w:szCs w:val="22"/>
        </w:rPr>
        <w:t>cada vez</w:t>
      </w:r>
      <w:r>
        <w:rPr>
          <w:rFonts w:asciiTheme="minorHAnsi" w:hAnsiTheme="minorHAnsi" w:cstheme="minorHAnsi"/>
          <w:sz w:val="22"/>
          <w:szCs w:val="22"/>
        </w:rPr>
        <w:t xml:space="preserve">, son </w:t>
      </w:r>
      <w:r w:rsidR="00050DEA">
        <w:rPr>
          <w:rFonts w:asciiTheme="minorHAnsi" w:hAnsiTheme="minorHAnsi" w:cstheme="minorHAnsi"/>
          <w:sz w:val="22"/>
          <w:szCs w:val="22"/>
        </w:rPr>
        <w:t>más competitivos y exigentes.</w:t>
      </w:r>
    </w:p>
    <w:p w14:paraId="287D44B3" w14:textId="77777777" w:rsidR="0055701B" w:rsidRDefault="00A32DA0" w:rsidP="00A32DA0">
      <w:pPr>
        <w:pStyle w:val="isselectedend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0F2FFD">
        <w:rPr>
          <w:rFonts w:asciiTheme="minorHAnsi" w:hAnsiTheme="minorHAnsi" w:cstheme="minorHAnsi"/>
          <w:sz w:val="22"/>
          <w:szCs w:val="22"/>
        </w:rPr>
        <w:t xml:space="preserve">Durante la jornada, </w:t>
      </w:r>
      <w:r w:rsidRPr="000F2FFD">
        <w:rPr>
          <w:rFonts w:asciiTheme="minorHAnsi" w:hAnsiTheme="minorHAnsi" w:cstheme="minorHAnsi"/>
          <w:b/>
          <w:bCs/>
          <w:sz w:val="22"/>
          <w:szCs w:val="22"/>
        </w:rPr>
        <w:t>Moreira</w:t>
      </w:r>
      <w:r w:rsidRPr="000F2FFD">
        <w:rPr>
          <w:rFonts w:asciiTheme="minorHAnsi" w:hAnsiTheme="minorHAnsi" w:cstheme="minorHAnsi"/>
          <w:sz w:val="22"/>
          <w:szCs w:val="22"/>
        </w:rPr>
        <w:t xml:space="preserve"> 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destacó que el encuentro era 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 xml:space="preserve">el espacio idóneo 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>para reflexionar sobre los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 xml:space="preserve"> retos a los que se enfrenta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>este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 sector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como antesala 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 xml:space="preserve">a los debates que se esperan en 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>el O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>OWC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 xml:space="preserve">el Congreso Mundial 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que reunirá en Lisboa a los principales protagonistas de la olivicultura mundial “para impulsar una cadena estratégica para la economía portuguesa”. </w:t>
      </w:r>
    </w:p>
    <w:p w14:paraId="0A0E6734" w14:textId="02B304D6" w:rsidR="00DB64FE" w:rsidRPr="00A44B9D" w:rsidRDefault="00A44B9D" w:rsidP="00A32DA0">
      <w:pPr>
        <w:pStyle w:val="isselectedend"/>
        <w:jc w:val="both"/>
        <w:rPr>
          <w:rFonts w:asciiTheme="minorHAnsi" w:hAnsiTheme="minorHAnsi" w:cstheme="minorHAnsi"/>
          <w:i/>
          <w:iCs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El director gerente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 de Olivum,</w:t>
      </w:r>
      <w:r w:rsidR="00A611C8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asociación</w:t>
      </w:r>
      <w:r w:rsidR="0055701B">
        <w:rPr>
          <w:rFonts w:asciiTheme="minorHAnsi" w:hAnsiTheme="minorHAnsi" w:cstheme="minorHAnsi"/>
          <w:sz w:val="22"/>
          <w:szCs w:val="22"/>
          <w:lang w:val="es-ES_tradnl"/>
        </w:rPr>
        <w:t xml:space="preserve"> que concentra a</w:t>
      </w:r>
      <w:r w:rsidR="00A611C8">
        <w:rPr>
          <w:rFonts w:asciiTheme="minorHAnsi" w:hAnsiTheme="minorHAnsi" w:cstheme="minorHAnsi"/>
          <w:sz w:val="22"/>
          <w:szCs w:val="22"/>
          <w:lang w:val="es-ES_tradnl"/>
        </w:rPr>
        <w:t xml:space="preserve">l 70% de la producción </w:t>
      </w:r>
      <w:r w:rsidR="00A611C8" w:rsidRPr="000F2FFD">
        <w:rPr>
          <w:rFonts w:asciiTheme="minorHAnsi" w:hAnsiTheme="minorHAnsi" w:cstheme="minorHAnsi"/>
          <w:sz w:val="22"/>
          <w:szCs w:val="22"/>
          <w:lang w:val="es-ES_tradnl"/>
        </w:rPr>
        <w:t>de aceite de oliva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de este país</w:t>
      </w:r>
      <w:r w:rsidR="00A611C8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 xml:space="preserve"> valoró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también </w:t>
      </w:r>
      <w:r w:rsidR="00DB64FE" w:rsidRPr="00DB64FE">
        <w:rPr>
          <w:rFonts w:asciiTheme="minorHAnsi" w:hAnsiTheme="minorHAnsi" w:cstheme="minorHAnsi"/>
          <w:sz w:val="22"/>
          <w:szCs w:val="22"/>
          <w:lang w:val="es-ES_tradnl"/>
        </w:rPr>
        <w:t>la oportunidad de moderar el debate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="00DB64FE">
        <w:rPr>
          <w:rFonts w:asciiTheme="minorHAnsi" w:hAnsiTheme="minorHAnsi" w:cstheme="minorHAnsi"/>
          <w:sz w:val="22"/>
          <w:szCs w:val="22"/>
          <w:lang w:val="es-ES_tradnl"/>
        </w:rPr>
        <w:t xml:space="preserve">asegurando que </w:t>
      </w:r>
      <w:r w:rsidR="00DB64FE" w:rsidRPr="00A44B9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“esta mesa redonda permite una reflexión muy enriquecedora sobre nuestros retos y sobre cómo promover el aceite portugués, tanto dentro como fuera de nuestras fronteras”.</w:t>
      </w:r>
    </w:p>
    <w:p w14:paraId="5A765A4E" w14:textId="669EF587" w:rsidR="00A32DA0" w:rsidRPr="000F2FFD" w:rsidRDefault="00A44B9D" w:rsidP="00A32DA0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su parte y e</w:t>
      </w:r>
      <w:r w:rsidR="00A32DA0" w:rsidRPr="000F2FFD">
        <w:rPr>
          <w:rFonts w:asciiTheme="minorHAnsi" w:hAnsiTheme="minorHAnsi" w:cstheme="minorHAnsi"/>
          <w:sz w:val="22"/>
          <w:szCs w:val="22"/>
        </w:rPr>
        <w:t xml:space="preserve">n la misma línea, </w:t>
      </w:r>
      <w:r w:rsidR="00A32DA0" w:rsidRPr="000F2FFD">
        <w:rPr>
          <w:rStyle w:val="Fuerte"/>
          <w:rFonts w:asciiTheme="minorHAnsi" w:hAnsiTheme="minorHAnsi" w:cstheme="minorHAnsi"/>
          <w:sz w:val="22"/>
          <w:szCs w:val="22"/>
        </w:rPr>
        <w:t>Labella</w:t>
      </w:r>
      <w:r w:rsidR="00A32DA0" w:rsidRPr="000F2FFD">
        <w:rPr>
          <w:rFonts w:asciiTheme="minorHAnsi" w:hAnsiTheme="minorHAnsi" w:cstheme="minorHAnsi"/>
          <w:sz w:val="22"/>
          <w:szCs w:val="22"/>
        </w:rPr>
        <w:t xml:space="preserve"> hizo hincapié en que la celebración de esta jornada</w:t>
      </w:r>
      <w:r>
        <w:rPr>
          <w:rFonts w:asciiTheme="minorHAnsi" w:hAnsiTheme="minorHAnsi" w:cstheme="minorHAnsi"/>
          <w:sz w:val="22"/>
          <w:szCs w:val="22"/>
        </w:rPr>
        <w:t xml:space="preserve"> servía para</w:t>
      </w:r>
      <w:r w:rsidR="00A32DA0" w:rsidRPr="000F2FFD">
        <w:rPr>
          <w:rFonts w:asciiTheme="minorHAnsi" w:hAnsiTheme="minorHAnsi" w:cstheme="minorHAnsi"/>
          <w:sz w:val="22"/>
          <w:szCs w:val="22"/>
        </w:rPr>
        <w:t xml:space="preserve"> “</w:t>
      </w:r>
      <w:r w:rsidR="00A32DA0" w:rsidRPr="00A44B9D">
        <w:rPr>
          <w:rFonts w:asciiTheme="minorHAnsi" w:hAnsiTheme="minorHAnsi" w:cstheme="minorHAnsi"/>
          <w:i/>
          <w:iCs/>
          <w:sz w:val="22"/>
          <w:szCs w:val="22"/>
        </w:rPr>
        <w:t>abr</w:t>
      </w:r>
      <w:r w:rsidRPr="00A44B9D">
        <w:rPr>
          <w:rFonts w:asciiTheme="minorHAnsi" w:hAnsiTheme="minorHAnsi" w:cstheme="minorHAnsi"/>
          <w:i/>
          <w:iCs/>
          <w:sz w:val="22"/>
          <w:szCs w:val="22"/>
        </w:rPr>
        <w:t>ir</w:t>
      </w:r>
      <w:r w:rsidR="00A32DA0" w:rsidRPr="00A44B9D">
        <w:rPr>
          <w:rFonts w:asciiTheme="minorHAnsi" w:hAnsiTheme="minorHAnsi" w:cstheme="minorHAnsi"/>
          <w:i/>
          <w:iCs/>
          <w:sz w:val="22"/>
          <w:szCs w:val="22"/>
        </w:rPr>
        <w:t xml:space="preserve"> un debate profundo sobre las oportunidades y desafíos que afrontará el aceite portugués en el futuro, abordando también estrategias clave para consolidar su posición en el panorama mundial”.</w:t>
      </w:r>
      <w:r w:rsidR="00A32DA0" w:rsidRPr="000F2FFD">
        <w:rPr>
          <w:rFonts w:asciiTheme="minorHAnsi" w:hAnsiTheme="minorHAnsi" w:cstheme="minorHAnsi"/>
          <w:sz w:val="22"/>
          <w:szCs w:val="22"/>
        </w:rPr>
        <w:t xml:space="preserve"> </w:t>
      </w:r>
      <w:r w:rsidR="00A32DA0" w:rsidRPr="000F2FFD">
        <w:rPr>
          <w:rFonts w:asciiTheme="minorHAnsi" w:hAnsiTheme="minorHAnsi" w:cstheme="minorHAnsi"/>
          <w:sz w:val="22"/>
          <w:szCs w:val="22"/>
          <w:lang w:val="es-ES_tradnl"/>
        </w:rPr>
        <w:t>“</w:t>
      </w:r>
      <w:r w:rsidR="00A32DA0" w:rsidRPr="00A44B9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Esta reflexión anticipa el espíritu y el gran potencial de las dos jornadas que se celebrarán próximamente en la capital portuguesa</w:t>
      </w:r>
      <w:r w:rsidR="00A32DA0" w:rsidRPr="000F2FFD">
        <w:rPr>
          <w:rFonts w:asciiTheme="minorHAnsi" w:hAnsiTheme="minorHAnsi" w:cstheme="minorHAnsi"/>
          <w:sz w:val="22"/>
          <w:szCs w:val="22"/>
          <w:lang w:val="es-ES_tradnl"/>
        </w:rPr>
        <w:t>”, añadió.</w:t>
      </w:r>
    </w:p>
    <w:p w14:paraId="09733D74" w14:textId="518FFCE5" w:rsidR="00A32DA0" w:rsidRPr="00A44B9D" w:rsidRDefault="00A32DA0" w:rsidP="00A32DA0">
      <w:pPr>
        <w:pStyle w:val="isselectedend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2FFD">
        <w:rPr>
          <w:rFonts w:asciiTheme="minorHAnsi" w:hAnsiTheme="minorHAnsi" w:cstheme="minorHAnsi"/>
          <w:sz w:val="22"/>
          <w:szCs w:val="22"/>
        </w:rPr>
        <w:t xml:space="preserve">Por su parte, </w:t>
      </w:r>
      <w:r w:rsidRPr="000F2FFD">
        <w:rPr>
          <w:rStyle w:val="Fuerte"/>
          <w:rFonts w:asciiTheme="minorHAnsi" w:hAnsiTheme="minorHAnsi" w:cstheme="minorHAnsi"/>
          <w:sz w:val="22"/>
          <w:szCs w:val="22"/>
        </w:rPr>
        <w:t>Duarte</w:t>
      </w:r>
      <w:r w:rsidRPr="000F2FFD">
        <w:rPr>
          <w:rFonts w:asciiTheme="minorHAnsi" w:hAnsiTheme="minorHAnsi" w:cstheme="minorHAnsi"/>
          <w:sz w:val="22"/>
          <w:szCs w:val="22"/>
        </w:rPr>
        <w:t xml:space="preserve"> destacó </w:t>
      </w:r>
      <w:r w:rsidR="00A44B9D">
        <w:rPr>
          <w:rFonts w:asciiTheme="minorHAnsi" w:hAnsiTheme="minorHAnsi" w:cstheme="minorHAnsi"/>
          <w:sz w:val="22"/>
          <w:szCs w:val="22"/>
        </w:rPr>
        <w:t xml:space="preserve">que el </w:t>
      </w:r>
      <w:r w:rsidRPr="000F2FFD">
        <w:rPr>
          <w:rFonts w:asciiTheme="minorHAnsi" w:hAnsiTheme="minorHAnsi" w:cstheme="minorHAnsi"/>
          <w:sz w:val="22"/>
          <w:szCs w:val="22"/>
        </w:rPr>
        <w:t xml:space="preserve">coloquio </w:t>
      </w:r>
      <w:r w:rsidR="00A44B9D">
        <w:rPr>
          <w:rFonts w:asciiTheme="minorHAnsi" w:hAnsiTheme="minorHAnsi" w:cstheme="minorHAnsi"/>
          <w:sz w:val="22"/>
          <w:szCs w:val="22"/>
        </w:rPr>
        <w:t>era en sí mismo el reconocimiento a</w:t>
      </w:r>
      <w:r w:rsidRPr="000F2FFD">
        <w:rPr>
          <w:rFonts w:asciiTheme="minorHAnsi" w:hAnsiTheme="minorHAnsi" w:cstheme="minorHAnsi"/>
          <w:sz w:val="22"/>
          <w:szCs w:val="22"/>
        </w:rPr>
        <w:t xml:space="preserve"> </w:t>
      </w:r>
      <w:r w:rsidRPr="00A44B9D">
        <w:rPr>
          <w:rFonts w:asciiTheme="minorHAnsi" w:hAnsiTheme="minorHAnsi" w:cstheme="minorHAnsi"/>
          <w:i/>
          <w:iCs/>
          <w:sz w:val="22"/>
          <w:szCs w:val="22"/>
        </w:rPr>
        <w:t>“la importancia de nuestra región como referente mundial en olivicultura, que se distingue por la innovación, la tecnología y la productividad de sus olivares y almazaras”.</w:t>
      </w:r>
    </w:p>
    <w:p w14:paraId="354686A2" w14:textId="77777777" w:rsidR="00A44B9D" w:rsidRDefault="00A44B9D" w:rsidP="00A32DA0">
      <w:pPr>
        <w:pStyle w:val="isselectedend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AB3E255" w14:textId="77777777" w:rsidR="00A44B9D" w:rsidRDefault="00A44B9D" w:rsidP="00A32DA0">
      <w:pPr>
        <w:pStyle w:val="isselectedend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50939D3" w14:textId="6DA7D56F" w:rsidR="00A32DA0" w:rsidRPr="00A44B9D" w:rsidRDefault="00A32DA0" w:rsidP="00A32DA0">
      <w:pPr>
        <w:pStyle w:val="isselectedend"/>
        <w:jc w:val="both"/>
        <w:rPr>
          <w:rFonts w:asciiTheme="minorHAnsi" w:hAnsiTheme="minorHAnsi" w:cstheme="minorHAnsi"/>
          <w:i/>
          <w:iCs/>
          <w:sz w:val="22"/>
          <w:szCs w:val="22"/>
          <w:lang w:val="es-ES_tradnl"/>
        </w:rPr>
      </w:pPr>
      <w:r w:rsidRPr="00E14AA3"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>A</w:t>
      </w:r>
      <w:r w:rsidR="00A44B9D">
        <w:rPr>
          <w:rFonts w:asciiTheme="minorHAnsi" w:hAnsiTheme="minorHAnsi" w:cstheme="minorHAnsi"/>
          <w:sz w:val="22"/>
          <w:szCs w:val="22"/>
          <w:lang w:val="es-ES_tradnl"/>
        </w:rPr>
        <w:t xml:space="preserve"> la vez</w:t>
      </w:r>
      <w:r w:rsidRPr="00E14AA3">
        <w:rPr>
          <w:rFonts w:asciiTheme="minorHAnsi" w:hAnsiTheme="minorHAnsi" w:cstheme="minorHAnsi"/>
          <w:sz w:val="22"/>
          <w:szCs w:val="22"/>
          <w:lang w:val="es-ES_tradnl"/>
        </w:rPr>
        <w:t xml:space="preserve">, insistió en que el camino a seguir implica apostar por el producto envasado y dar valor a su origen y calidad. Para lograrlo, Duarte defendió </w:t>
      </w:r>
      <w:r w:rsidR="00A44B9D">
        <w:rPr>
          <w:rFonts w:asciiTheme="minorHAnsi" w:hAnsiTheme="minorHAnsi" w:cstheme="minorHAnsi"/>
          <w:sz w:val="22"/>
          <w:szCs w:val="22"/>
          <w:lang w:val="es-ES_tradnl"/>
        </w:rPr>
        <w:t xml:space="preserve">una mayor </w:t>
      </w:r>
      <w:r w:rsidRPr="00E14AA3">
        <w:rPr>
          <w:rFonts w:asciiTheme="minorHAnsi" w:hAnsiTheme="minorHAnsi" w:cstheme="minorHAnsi"/>
          <w:sz w:val="22"/>
          <w:szCs w:val="22"/>
          <w:lang w:val="es-ES_tradnl"/>
        </w:rPr>
        <w:t xml:space="preserve">internacionalización del aceite luso </w:t>
      </w:r>
      <w:r w:rsidRPr="00A44B9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 xml:space="preserve">“a través de una estructura interprofesional que agrupe a toda la cadena bajo el sello </w:t>
      </w:r>
      <w:r w:rsidRPr="00A44B9D">
        <w:rPr>
          <w:rFonts w:asciiTheme="minorHAnsi" w:hAnsiTheme="minorHAnsi" w:cstheme="minorHAnsi"/>
          <w:b/>
          <w:bCs/>
          <w:i/>
          <w:iCs/>
          <w:sz w:val="22"/>
          <w:szCs w:val="22"/>
          <w:lang w:val="es-ES_tradnl"/>
        </w:rPr>
        <w:t>Azeites de Portugal</w:t>
      </w:r>
      <w:r w:rsidRPr="00A44B9D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”.</w:t>
      </w:r>
    </w:p>
    <w:p w14:paraId="6DFC0D58" w14:textId="7EC1D072" w:rsidR="00A32DA0" w:rsidRPr="00C10559" w:rsidRDefault="00A32DA0" w:rsidP="00A32DA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10559">
        <w:rPr>
          <w:rFonts w:asciiTheme="minorHAnsi" w:hAnsiTheme="minorHAnsi" w:cstheme="minorHAnsi"/>
          <w:sz w:val="22"/>
          <w:szCs w:val="22"/>
        </w:rPr>
        <w:t xml:space="preserve">La jornada concluyó con la intervención de </w:t>
      </w:r>
      <w:r w:rsidR="00E874D1" w:rsidRPr="00E874D1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Liliana Cabecinha</w:t>
      </w:r>
      <w:r w:rsidRPr="00C10559">
        <w:rPr>
          <w:rFonts w:asciiTheme="minorHAnsi" w:hAnsiTheme="minorHAnsi" w:cstheme="minorHAnsi"/>
          <w:sz w:val="22"/>
          <w:szCs w:val="22"/>
        </w:rPr>
        <w:t xml:space="preserve">, </w:t>
      </w:r>
      <w:r w:rsidR="00E874D1">
        <w:rPr>
          <w:rFonts w:asciiTheme="minorHAnsi" w:hAnsiTheme="minorHAnsi" w:cstheme="minorHAnsi"/>
          <w:sz w:val="22"/>
          <w:szCs w:val="22"/>
        </w:rPr>
        <w:t>vice-</w:t>
      </w:r>
      <w:r w:rsidRPr="00C10559">
        <w:rPr>
          <w:rFonts w:asciiTheme="minorHAnsi" w:hAnsiTheme="minorHAnsi" w:cstheme="minorHAnsi"/>
          <w:sz w:val="22"/>
          <w:szCs w:val="22"/>
        </w:rPr>
        <w:t>president</w:t>
      </w:r>
      <w:r w:rsidR="00E874D1">
        <w:rPr>
          <w:rFonts w:asciiTheme="minorHAnsi" w:hAnsiTheme="minorHAnsi" w:cstheme="minorHAnsi"/>
          <w:sz w:val="22"/>
          <w:szCs w:val="22"/>
        </w:rPr>
        <w:t>a</w:t>
      </w:r>
      <w:r w:rsidRPr="00C10559">
        <w:rPr>
          <w:rFonts w:asciiTheme="minorHAnsi" w:hAnsiTheme="minorHAnsi" w:cstheme="minorHAnsi"/>
          <w:sz w:val="22"/>
          <w:szCs w:val="22"/>
        </w:rPr>
        <w:t xml:space="preserve"> </w:t>
      </w:r>
      <w:r w:rsidR="004F695D">
        <w:rPr>
          <w:rFonts w:asciiTheme="minorHAnsi" w:hAnsiTheme="minorHAnsi" w:cstheme="minorHAnsi"/>
          <w:sz w:val="22"/>
          <w:szCs w:val="22"/>
        </w:rPr>
        <w:t xml:space="preserve">da </w:t>
      </w:r>
      <w:r w:rsidRPr="00C10559">
        <w:rPr>
          <w:rStyle w:val="Fuerte"/>
          <w:rFonts w:asciiTheme="minorHAnsi" w:hAnsiTheme="minorHAnsi" w:cstheme="minorHAnsi"/>
          <w:sz w:val="22"/>
          <w:szCs w:val="22"/>
        </w:rPr>
        <w:t>Câmara Municipal de Beja</w:t>
      </w:r>
      <w:r w:rsidR="00A44B9D">
        <w:rPr>
          <w:rFonts w:asciiTheme="minorHAnsi" w:hAnsiTheme="minorHAnsi" w:cstheme="minorHAnsi"/>
          <w:sz w:val="22"/>
          <w:szCs w:val="22"/>
        </w:rPr>
        <w:t>.</w:t>
      </w:r>
    </w:p>
    <w:p w14:paraId="43324D52" w14:textId="2FACAA8B" w:rsidR="00205D92" w:rsidRPr="00FB730E" w:rsidRDefault="00205D92" w:rsidP="00FB730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FB730E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</w:t>
      </w:r>
      <w:r w:rsidR="00A44B9D">
        <w:rPr>
          <w:rFonts w:asciiTheme="minorHAnsi" w:hAnsiTheme="minorHAnsi" w:cstheme="minorHAnsi"/>
          <w:sz w:val="22"/>
          <w:szCs w:val="22"/>
        </w:rPr>
        <w:t>el</w:t>
      </w:r>
      <w:r w:rsidRPr="00FB730E">
        <w:rPr>
          <w:rFonts w:asciiTheme="minorHAnsi" w:hAnsiTheme="minorHAnsi" w:cstheme="minorHAnsi"/>
          <w:sz w:val="22"/>
          <w:szCs w:val="22"/>
        </w:rPr>
        <w:t xml:space="preserve"> Congreso </w:t>
      </w:r>
      <w:r w:rsidR="00A44B9D">
        <w:rPr>
          <w:rFonts w:asciiTheme="minorHAnsi" w:hAnsiTheme="minorHAnsi" w:cstheme="minorHAnsi"/>
          <w:sz w:val="22"/>
          <w:szCs w:val="22"/>
        </w:rPr>
        <w:t xml:space="preserve">Mundial de Aceite de Oliva (OOWC) </w:t>
      </w:r>
      <w:r w:rsidRPr="00FB730E">
        <w:rPr>
          <w:rFonts w:asciiTheme="minorHAnsi" w:hAnsiTheme="minorHAnsi" w:cstheme="minorHAnsi"/>
          <w:sz w:val="22"/>
          <w:szCs w:val="22"/>
        </w:rPr>
        <w:t xml:space="preserve">pueden formalizar su </w:t>
      </w:r>
      <w:r w:rsidRPr="00FB730E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FB730E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8" w:history="1">
        <w:r w:rsidRPr="00FB730E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Pr="00FB730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FB730E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FB730E">
        <w:rPr>
          <w:rFonts w:asciiTheme="minorHAnsi" w:hAnsiTheme="minorHAnsi" w:cstheme="minorHAnsi"/>
          <w:sz w:val="22"/>
          <w:szCs w:val="22"/>
        </w:rPr>
        <w:t>Final del formulario</w:t>
      </w:r>
    </w:p>
    <w:p w14:paraId="6648D664" w14:textId="3C9B43DB" w:rsidR="00E06B24" w:rsidRPr="00FB730E" w:rsidRDefault="00E06B24" w:rsidP="00B4774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FB730E">
        <w:rPr>
          <w:rFonts w:eastAsia="Times New Roman" w:cstheme="minorHAnsi"/>
          <w:lang w:eastAsia="es-ES"/>
        </w:rPr>
        <w:t xml:space="preserve">El Congreso cuenta ya con el respaldo institucional del </w:t>
      </w:r>
      <w:r w:rsidRPr="00FB730E">
        <w:rPr>
          <w:rFonts w:eastAsia="Times New Roman" w:cstheme="minorHAnsi"/>
          <w:b/>
          <w:bCs/>
          <w:lang w:eastAsia="es-ES"/>
        </w:rPr>
        <w:t>Consejo Oleícola Internacional (COI)</w:t>
      </w:r>
      <w:r w:rsidRPr="00FB730E">
        <w:rPr>
          <w:rFonts w:eastAsia="Times New Roman" w:cstheme="minorHAnsi"/>
          <w:lang w:eastAsia="es-ES"/>
        </w:rPr>
        <w:t xml:space="preserve">, el </w:t>
      </w:r>
      <w:r w:rsidRPr="00FB730E">
        <w:rPr>
          <w:rFonts w:eastAsia="Times New Roman" w:cstheme="minorHAnsi"/>
          <w:b/>
          <w:bCs/>
          <w:lang w:eastAsia="es-ES"/>
        </w:rPr>
        <w:t xml:space="preserve">CIHEAM </w:t>
      </w:r>
      <w:r w:rsidR="000529D1" w:rsidRPr="00FB730E">
        <w:rPr>
          <w:rFonts w:eastAsia="Times New Roman" w:cstheme="minorHAnsi"/>
          <w:b/>
          <w:bCs/>
          <w:lang w:eastAsia="es-ES"/>
        </w:rPr>
        <w:t xml:space="preserve">Zaragoza </w:t>
      </w:r>
      <w:r w:rsidRPr="00FB730E">
        <w:rPr>
          <w:rFonts w:eastAsia="Times New Roman" w:cstheme="minorHAnsi"/>
          <w:lang w:eastAsia="es-ES"/>
        </w:rPr>
        <w:t xml:space="preserve">y la </w:t>
      </w:r>
      <w:r w:rsidRPr="00FB730E">
        <w:rPr>
          <w:rFonts w:eastAsia="Times New Roman" w:cstheme="minorHAnsi"/>
          <w:b/>
          <w:bCs/>
          <w:lang w:eastAsia="es-ES"/>
        </w:rPr>
        <w:t>Fundación Dieta Mediterránea</w:t>
      </w:r>
      <w:r w:rsidRPr="00FB730E">
        <w:rPr>
          <w:rFonts w:eastAsia="Times New Roman" w:cstheme="minorHAnsi"/>
          <w:lang w:eastAsia="es-ES"/>
        </w:rPr>
        <w:t xml:space="preserve">, junto a entidades públicas como el </w:t>
      </w:r>
      <w:r w:rsidRPr="00FB730E">
        <w:rPr>
          <w:rFonts w:eastAsia="Times New Roman" w:cstheme="minorHAnsi"/>
          <w:b/>
          <w:bCs/>
          <w:lang w:eastAsia="es-ES"/>
        </w:rPr>
        <w:t>Minist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>rio d</w:t>
      </w:r>
      <w:r w:rsidR="00AF5D34" w:rsidRPr="00FB730E">
        <w:rPr>
          <w:rFonts w:eastAsia="Times New Roman" w:cstheme="minorHAnsi"/>
          <w:b/>
          <w:bCs/>
          <w:lang w:eastAsia="es-ES"/>
        </w:rPr>
        <w:t>e</w:t>
      </w:r>
      <w:r w:rsidRPr="00FB730E">
        <w:rPr>
          <w:rFonts w:eastAsia="Times New Roman" w:cstheme="minorHAnsi"/>
          <w:b/>
          <w:bCs/>
          <w:lang w:eastAsia="es-ES"/>
        </w:rPr>
        <w:t xml:space="preserve"> Agricultura</w:t>
      </w:r>
      <w:r w:rsidR="00AF5D34" w:rsidRPr="00FB730E">
        <w:rPr>
          <w:rFonts w:eastAsia="Times New Roman" w:cstheme="minorHAnsi"/>
          <w:b/>
          <w:bCs/>
          <w:lang w:eastAsia="es-ES"/>
        </w:rPr>
        <w:t xml:space="preserve"> y Asuntos Marítimos </w:t>
      </w:r>
      <w:r w:rsidRPr="00FB730E">
        <w:rPr>
          <w:rFonts w:eastAsia="Times New Roman" w:cstheme="minorHAnsi"/>
          <w:b/>
          <w:bCs/>
          <w:lang w:eastAsia="es-ES"/>
        </w:rPr>
        <w:t>de Portugal, la Junta de Castilla-La Mancha ('Campo y Alma'), la Generalitat de Catalunya y el IMIDRA</w:t>
      </w:r>
      <w:r w:rsidRPr="00FB730E">
        <w:rPr>
          <w:rFonts w:eastAsia="Times New Roman" w:cstheme="minorHAnsi"/>
          <w:lang w:eastAsia="es-ES"/>
        </w:rPr>
        <w:t xml:space="preserve">. </w:t>
      </w:r>
    </w:p>
    <w:p w14:paraId="299454D0" w14:textId="32F97616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  <w:r w:rsidRPr="00FB730E">
        <w:rPr>
          <w:rFonts w:eastAsia="Times New Roman" w:cstheme="minorHAnsi"/>
          <w:lang w:val="es-ES" w:eastAsia="es-ES"/>
        </w:rPr>
        <w:t xml:space="preserve">En el ámbito privado respaldan, por ahora, esta segunda edición, además de </w:t>
      </w:r>
      <w:r w:rsidRPr="00FB730E">
        <w:rPr>
          <w:rFonts w:eastAsia="Times New Roman" w:cstheme="minorHAnsi"/>
          <w:b/>
          <w:bCs/>
          <w:lang w:val="es-ES" w:eastAsia="es-ES"/>
        </w:rPr>
        <w:t>Olivum</w:t>
      </w:r>
      <w:r w:rsidRPr="00FB730E">
        <w:rPr>
          <w:rFonts w:eastAsia="Times New Roman" w:cstheme="minorHAnsi"/>
          <w:lang w:val="es-ES" w:eastAsia="es-ES"/>
        </w:rPr>
        <w:t xml:space="preserve">, entidades como </w:t>
      </w:r>
      <w:r w:rsidRPr="00FB730E">
        <w:rPr>
          <w:rFonts w:eastAsia="Times New Roman" w:cstheme="minorHAnsi"/>
          <w:b/>
          <w:bCs/>
          <w:lang w:val="es-ES" w:eastAsia="es-ES"/>
        </w:rPr>
        <w:t>AgroBank, la Interprofesional del Aceite de Oliva Español, GEA Group,</w:t>
      </w:r>
      <w:r w:rsidR="00FB730E">
        <w:rPr>
          <w:rFonts w:eastAsia="Times New Roman" w:cstheme="minorHAnsi"/>
          <w:b/>
          <w:bCs/>
          <w:lang w:val="es-ES" w:eastAsia="es-ES"/>
        </w:rPr>
        <w:t xml:space="preserve"> Novonesis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>,</w:t>
      </w:r>
      <w:r w:rsidRPr="00FB730E">
        <w:rPr>
          <w:rFonts w:eastAsia="Times New Roman" w:cstheme="minorHAnsi"/>
          <w:b/>
          <w:bCs/>
          <w:lang w:val="es-ES" w:eastAsia="es-ES"/>
        </w:rPr>
        <w:t xml:space="preserve"> APOAC (Associação para a Promoção do Olival e Azeite de Aire e Candeeiros)</w:t>
      </w:r>
      <w:r w:rsidR="00B20516" w:rsidRPr="00FB730E">
        <w:rPr>
          <w:rFonts w:eastAsia="Times New Roman" w:cstheme="minorHAnsi"/>
          <w:b/>
          <w:bCs/>
          <w:lang w:val="es-ES" w:eastAsia="es-ES"/>
        </w:rPr>
        <w:t xml:space="preserve"> con su marca comercial ‘Olivedos do Carso’</w:t>
      </w:r>
      <w:r w:rsidRPr="00FB730E">
        <w:rPr>
          <w:rFonts w:eastAsia="Times New Roman" w:cstheme="minorHAnsi"/>
          <w:b/>
          <w:bCs/>
          <w:lang w:val="es-ES" w:eastAsia="es-ES"/>
        </w:rPr>
        <w:t>, Adsaica (Associação de Desenvolvimento das Serras de Aire e Candeeiros), Feria de Zaragoza (ENOMAQ), Kubota, Dazeite y Siliker</w:t>
      </w:r>
      <w:r w:rsidRPr="00FB730E">
        <w:rPr>
          <w:rFonts w:eastAsia="Times New Roman" w:cstheme="minorHAnsi"/>
          <w:lang w:val="es-ES" w:eastAsia="es-ES"/>
        </w:rPr>
        <w:t>.</w:t>
      </w:r>
    </w:p>
    <w:p w14:paraId="0BE5529A" w14:textId="77777777" w:rsidR="003D5761" w:rsidRPr="00FB730E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lang w:val="es-ES" w:eastAsia="es-ES"/>
        </w:rPr>
      </w:pPr>
    </w:p>
    <w:p w14:paraId="6A39D8CE" w14:textId="58A3D5A4" w:rsidR="00F63EB0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cstheme="minorHAnsi"/>
          <w:lang w:val="es-ES"/>
        </w:rPr>
        <w:t>Desde el OOWC</w:t>
      </w:r>
      <w:r w:rsidR="006756A8" w:rsidRPr="00FB730E">
        <w:rPr>
          <w:rFonts w:cstheme="minorHAnsi"/>
          <w:lang w:val="es-ES"/>
        </w:rPr>
        <w:t xml:space="preserve"> </w:t>
      </w:r>
      <w:r w:rsidRPr="00FB730E">
        <w:rPr>
          <w:rFonts w:cstheme="minorHAnsi"/>
          <w:b/>
          <w:bCs/>
          <w:lang w:val="es-ES"/>
        </w:rPr>
        <w:t>i</w:t>
      </w:r>
      <w:r w:rsidR="00F36DB3" w:rsidRPr="00FB730E">
        <w:rPr>
          <w:rFonts w:cstheme="minorHAnsi"/>
          <w:b/>
          <w:bCs/>
          <w:lang w:val="es-ES"/>
        </w:rPr>
        <w:t>nvitamos</w:t>
      </w:r>
      <w:r w:rsidR="001F07C9" w:rsidRPr="00FB730E">
        <w:rPr>
          <w:rFonts w:cstheme="minorHAnsi"/>
          <w:b/>
          <w:bCs/>
          <w:lang w:val="es-ES"/>
        </w:rPr>
        <w:t xml:space="preserve"> a todos a </w:t>
      </w:r>
      <w:r w:rsidR="00F36DB3" w:rsidRPr="00FB730E">
        <w:rPr>
          <w:rFonts w:cstheme="minorHAnsi"/>
          <w:b/>
          <w:bCs/>
          <w:lang w:val="es-ES"/>
        </w:rPr>
        <w:t xml:space="preserve">formar parte de este proyecto </w:t>
      </w:r>
      <w:r w:rsidR="001F07C9" w:rsidRPr="00FB730E">
        <w:rPr>
          <w:rFonts w:cstheme="minorHAnsi"/>
          <w:b/>
          <w:bCs/>
          <w:lang w:val="es-ES"/>
        </w:rPr>
        <w:t xml:space="preserve">internacional </w:t>
      </w:r>
      <w:r w:rsidR="00F36DB3" w:rsidRPr="00FB730E">
        <w:rPr>
          <w:rFonts w:cstheme="minorHAnsi"/>
          <w:b/>
          <w:bCs/>
          <w:lang w:val="es-ES"/>
        </w:rPr>
        <w:t>colaborati</w:t>
      </w:r>
      <w:r w:rsidR="006756A8" w:rsidRPr="00FB730E">
        <w:rPr>
          <w:rFonts w:cstheme="minorHAnsi"/>
          <w:b/>
          <w:bCs/>
          <w:lang w:val="es-ES"/>
        </w:rPr>
        <w:t xml:space="preserve">vo, </w:t>
      </w:r>
      <w:r w:rsidR="001F07C9" w:rsidRPr="00FB730E">
        <w:rPr>
          <w:rFonts w:cstheme="minorHAnsi"/>
          <w:b/>
          <w:bCs/>
          <w:lang w:val="es-ES"/>
        </w:rPr>
        <w:t xml:space="preserve">instándoles a </w:t>
      </w:r>
      <w:r w:rsidR="00F36DB3" w:rsidRPr="00FB730E">
        <w:rPr>
          <w:rFonts w:cstheme="minorHAnsi"/>
          <w:b/>
          <w:bCs/>
          <w:lang w:val="es-ES"/>
        </w:rPr>
        <w:t>explora</w:t>
      </w:r>
      <w:r w:rsidR="001F07C9" w:rsidRPr="00FB730E">
        <w:rPr>
          <w:rFonts w:cstheme="minorHAnsi"/>
          <w:b/>
          <w:bCs/>
          <w:lang w:val="es-ES"/>
        </w:rPr>
        <w:t>r</w:t>
      </w:r>
      <w:r w:rsidR="00F36DB3" w:rsidRPr="00FB730E">
        <w:rPr>
          <w:rFonts w:cstheme="minorHAnsi"/>
          <w:b/>
          <w:bCs/>
          <w:lang w:val="es-ES"/>
        </w:rPr>
        <w:t xml:space="preserve"> las modalidades de co</w:t>
      </w:r>
      <w:r w:rsidR="006756A8" w:rsidRPr="00FB730E">
        <w:rPr>
          <w:rFonts w:cstheme="minorHAnsi"/>
          <w:b/>
          <w:bCs/>
          <w:lang w:val="es-ES"/>
        </w:rPr>
        <w:t>operación</w:t>
      </w:r>
      <w:r w:rsidR="00F36DB3" w:rsidRPr="00FB730E">
        <w:rPr>
          <w:rFonts w:cstheme="minorHAnsi"/>
          <w:b/>
          <w:bCs/>
          <w:lang w:val="es-ES"/>
        </w:rPr>
        <w:t xml:space="preserve"> y patrocinio</w:t>
      </w:r>
      <w:r w:rsidR="001F07C9" w:rsidRPr="00FB730E">
        <w:rPr>
          <w:rFonts w:cstheme="minorHAnsi"/>
          <w:lang w:val="es-ES"/>
        </w:rPr>
        <w:t>, y poniendo</w:t>
      </w:r>
      <w:r w:rsidR="001F07C9" w:rsidRPr="00FB730E">
        <w:rPr>
          <w:rFonts w:cstheme="minorHAnsi"/>
          <w:shd w:val="clear" w:color="auto" w:fill="FFFFFF"/>
        </w:rPr>
        <w:t xml:space="preserve"> a su disposición</w:t>
      </w:r>
      <w:r w:rsidR="005C3CAF" w:rsidRPr="00FB730E">
        <w:rPr>
          <w:rFonts w:cstheme="minorHAnsi"/>
          <w:shd w:val="clear" w:color="auto" w:fill="FFFFFF"/>
        </w:rPr>
        <w:t xml:space="preserve"> </w:t>
      </w:r>
      <w:r w:rsidR="006756A8" w:rsidRPr="00FB730E">
        <w:rPr>
          <w:rFonts w:cstheme="minorHAnsi"/>
          <w:shd w:val="clear" w:color="auto" w:fill="FFFFFF"/>
        </w:rPr>
        <w:t xml:space="preserve">toda la </w:t>
      </w:r>
      <w:r w:rsidR="005C3CAF" w:rsidRPr="00FB730E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FB730E">
        <w:rPr>
          <w:rFonts w:cstheme="minorHAnsi"/>
          <w:shd w:val="clear" w:color="auto" w:fill="FFFFFF"/>
        </w:rPr>
        <w:t xml:space="preserve">que precisen </w:t>
      </w:r>
      <w:r w:rsidR="001F07C9" w:rsidRPr="00FB730E">
        <w:rPr>
          <w:rFonts w:cstheme="minorHAnsi"/>
          <w:shd w:val="clear" w:color="auto" w:fill="FFFFFF"/>
        </w:rPr>
        <w:t xml:space="preserve">a </w:t>
      </w:r>
      <w:r w:rsidR="005C3CAF" w:rsidRPr="00FB730E">
        <w:rPr>
          <w:rFonts w:cstheme="minorHAnsi"/>
          <w:shd w:val="clear" w:color="auto" w:fill="FFFFFF"/>
        </w:rPr>
        <w:t xml:space="preserve">través de la </w:t>
      </w:r>
      <w:r w:rsidR="005C3CAF" w:rsidRPr="00FB730E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FB730E">
        <w:rPr>
          <w:rFonts w:cstheme="minorHAnsi"/>
          <w:shd w:val="clear" w:color="auto" w:fill="FFFFFF"/>
        </w:rPr>
        <w:t xml:space="preserve">, </w:t>
      </w:r>
      <w:r w:rsidR="005C3CAF" w:rsidRPr="00FB730E">
        <w:rPr>
          <w:rFonts w:cstheme="minorHAnsi"/>
          <w:shd w:val="clear" w:color="auto" w:fill="FFFFFF"/>
        </w:rPr>
        <w:t xml:space="preserve">llamando al </w:t>
      </w:r>
      <w:r w:rsidR="005C3CAF" w:rsidRPr="00FB730E">
        <w:rPr>
          <w:rFonts w:cstheme="minorHAnsi"/>
          <w:b/>
          <w:bCs/>
          <w:shd w:val="clear" w:color="auto" w:fill="FFFFFF"/>
        </w:rPr>
        <w:t>91 721 79 29</w:t>
      </w:r>
      <w:r w:rsidR="005C3CAF" w:rsidRPr="00FB730E">
        <w:rPr>
          <w:rFonts w:cstheme="minorHAnsi"/>
          <w:shd w:val="clear" w:color="auto" w:fill="FFFFFF"/>
        </w:rPr>
        <w:t xml:space="preserve"> o</w:t>
      </w:r>
      <w:r w:rsidR="006756A8" w:rsidRPr="00FB730E">
        <w:rPr>
          <w:rFonts w:cstheme="minorHAnsi"/>
          <w:shd w:val="clear" w:color="auto" w:fill="FFFFFF"/>
        </w:rPr>
        <w:t xml:space="preserve"> remitiendo</w:t>
      </w:r>
      <w:r w:rsidR="005C3CAF" w:rsidRPr="00FB730E">
        <w:rPr>
          <w:rFonts w:cstheme="minorHAnsi"/>
          <w:shd w:val="clear" w:color="auto" w:fill="FFFFFF"/>
        </w:rPr>
        <w:t xml:space="preserve"> un e</w:t>
      </w:r>
      <w:r w:rsidR="006756A8" w:rsidRPr="00FB730E">
        <w:rPr>
          <w:rFonts w:cstheme="minorHAnsi"/>
          <w:shd w:val="clear" w:color="auto" w:fill="FFFFFF"/>
        </w:rPr>
        <w:t>-</w:t>
      </w:r>
      <w:r w:rsidR="005C3CAF" w:rsidRPr="00FB730E">
        <w:rPr>
          <w:rFonts w:cstheme="minorHAnsi"/>
          <w:shd w:val="clear" w:color="auto" w:fill="FFFFFF"/>
        </w:rPr>
        <w:t>mail a</w:t>
      </w:r>
      <w:r w:rsidR="006756A8" w:rsidRPr="00FB730E">
        <w:rPr>
          <w:rFonts w:cstheme="minorHAnsi"/>
          <w:shd w:val="clear" w:color="auto" w:fill="FFFFFF"/>
        </w:rPr>
        <w:t xml:space="preserve"> la dirección </w:t>
      </w:r>
      <w:hyperlink r:id="rId9" w:history="1">
        <w:r w:rsidR="006756A8" w:rsidRPr="00FB730E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FB730E">
        <w:rPr>
          <w:rFonts w:eastAsia="Times New Roman" w:cstheme="minorHAnsi"/>
          <w:b/>
          <w:bCs/>
          <w:lang w:val="es-ES" w:eastAsia="es-ES"/>
        </w:rPr>
        <w:t>.</w:t>
      </w:r>
    </w:p>
    <w:p w14:paraId="6EE75277" w14:textId="77777777" w:rsidR="00EA1DD5" w:rsidRDefault="00EA1DD5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p w14:paraId="11352137" w14:textId="438FAA7F" w:rsidR="00EA1DD5" w:rsidRPr="00FB730E" w:rsidRDefault="00EA1DD5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EA1DD5">
        <w:rPr>
          <w:rFonts w:eastAsia="Times New Roman" w:cstheme="minorHAnsi"/>
          <w:b/>
          <w:bCs/>
          <w:lang w:eastAsia="es-ES"/>
        </w:rPr>
        <w:t>Enlace descarga de imágenes: </w:t>
      </w:r>
      <w:hyperlink r:id="rId10" w:history="1">
        <w:r w:rsidRPr="00EA1DD5">
          <w:rPr>
            <w:rStyle w:val="Hipervnculo"/>
            <w:rFonts w:eastAsia="Times New Roman" w:cstheme="minorHAnsi"/>
            <w:b/>
            <w:bCs/>
            <w:lang w:eastAsia="es-ES"/>
          </w:rPr>
          <w:t>https://we.tl/t-5TMX8D3Ofm1AUSou</w:t>
        </w:r>
      </w:hyperlink>
      <w:r w:rsidRPr="00EA1DD5">
        <w:rPr>
          <w:rFonts w:eastAsia="Times New Roman" w:cstheme="minorHAnsi"/>
          <w:b/>
          <w:bCs/>
          <w:lang w:eastAsia="es-ES"/>
        </w:rPr>
        <w:t> </w:t>
      </w:r>
    </w:p>
    <w:p w14:paraId="483F4069" w14:textId="77777777" w:rsidR="004B7854" w:rsidRPr="00FB730E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val="es-ES" w:eastAsia="es-ES"/>
        </w:rPr>
      </w:pPr>
    </w:p>
    <w:p w14:paraId="3D96D35D" w14:textId="77777777" w:rsidR="00AC7E05" w:rsidRPr="00FB730E" w:rsidRDefault="00AC7E05" w:rsidP="00AC7E05">
      <w:pPr>
        <w:jc w:val="both"/>
        <w:rPr>
          <w:rFonts w:cstheme="minorHAnsi"/>
          <w:b/>
          <w:bCs/>
        </w:rPr>
      </w:pPr>
      <w:r w:rsidRPr="00FB730E">
        <w:rPr>
          <w:rFonts w:cstheme="minorHAnsi"/>
          <w:b/>
          <w:bCs/>
        </w:rPr>
        <w:t>Sobre el OOWC:</w:t>
      </w:r>
    </w:p>
    <w:p w14:paraId="5E375ABE" w14:textId="4C3C9D6C" w:rsidR="00781D14" w:rsidRPr="004A2423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FB730E">
        <w:rPr>
          <w:rFonts w:eastAsia="Times New Roman" w:cstheme="minorHAnsi"/>
          <w:color w:val="333333"/>
          <w:lang w:eastAsia="es-ES_tradnl"/>
        </w:rPr>
        <w:t>El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Congreso Mundial del Aceite de Oliva</w:t>
      </w:r>
      <w:r w:rsidRPr="00FB730E">
        <w:rPr>
          <w:rFonts w:eastAsia="Times New Roman" w:cstheme="minorHAnsi"/>
          <w:color w:val="333333"/>
          <w:lang w:eastAsia="es-ES_tradnl"/>
        </w:rPr>
        <w:t xml:space="preserve"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</w:t>
      </w:r>
      <w:r w:rsidR="004A2423">
        <w:rPr>
          <w:rFonts w:eastAsia="Times New Roman" w:cstheme="minorHAnsi"/>
          <w:color w:val="333333"/>
          <w:lang w:eastAsia="es-ES_tradnl"/>
        </w:rPr>
        <w:t xml:space="preserve">acordó </w:t>
      </w:r>
      <w:r w:rsidRPr="00FB730E">
        <w:rPr>
          <w:rFonts w:eastAsia="Times New Roman" w:cstheme="minorHAnsi"/>
          <w:color w:val="333333"/>
          <w:lang w:eastAsia="es-ES_tradnl"/>
        </w:rPr>
        <w:t>que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la primera edición se celebrar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a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 en Madrid en 2024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.</w:t>
      </w:r>
      <w:r w:rsidR="00A32DA0">
        <w:rPr>
          <w:rFonts w:eastAsia="Times New Roman" w:cstheme="minorHAnsi"/>
          <w:b/>
          <w:bCs/>
          <w:color w:val="333333"/>
          <w:lang w:eastAsia="es-ES_tradnl"/>
        </w:rPr>
        <w:t xml:space="preserve"> </w:t>
      </w:r>
      <w:r w:rsidRPr="00FB730E">
        <w:rPr>
          <w:rFonts w:eastAsia="Times New Roman" w:cstheme="minorHAnsi"/>
          <w:color w:val="333333"/>
          <w:lang w:eastAsia="es-ES_tradnl"/>
        </w:rPr>
        <w:t>Tras esta primera edición</w:t>
      </w:r>
      <w:r w:rsidR="004A2423">
        <w:rPr>
          <w:rFonts w:eastAsia="Times New Roman" w:cstheme="minorHAnsi"/>
          <w:color w:val="333333"/>
          <w:lang w:eastAsia="es-ES_tradnl"/>
        </w:rPr>
        <w:t>,</w:t>
      </w:r>
      <w:r w:rsidRPr="00FB730E">
        <w:rPr>
          <w:rFonts w:eastAsia="Times New Roman" w:cstheme="minorHAnsi"/>
          <w:color w:val="333333"/>
          <w:lang w:eastAsia="es-ES_tradnl"/>
        </w:rPr>
        <w:t xml:space="preserve"> la sede </w:t>
      </w:r>
      <w:r w:rsidR="004A2423">
        <w:rPr>
          <w:rFonts w:eastAsia="Times New Roman" w:cstheme="minorHAnsi"/>
          <w:color w:val="333333"/>
          <w:lang w:eastAsia="es-ES_tradnl"/>
        </w:rPr>
        <w:t xml:space="preserve">será </w:t>
      </w:r>
      <w:r w:rsidRPr="00FB730E">
        <w:rPr>
          <w:rFonts w:eastAsia="Times New Roman" w:cstheme="minorHAnsi"/>
          <w:color w:val="333333"/>
          <w:lang w:eastAsia="es-ES_tradnl"/>
        </w:rPr>
        <w:t>itinerante, aunque se desarrollarán 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 xml:space="preserve">actividades </w:t>
      </w:r>
      <w:r w:rsidR="004A2423">
        <w:rPr>
          <w:rFonts w:eastAsia="Times New Roman" w:cstheme="minorHAnsi"/>
          <w:b/>
          <w:bCs/>
          <w:color w:val="333333"/>
          <w:lang w:eastAsia="es-ES_tradnl"/>
        </w:rPr>
        <w:t>entre C</w:t>
      </w:r>
      <w:r w:rsidRPr="00FB730E">
        <w:rPr>
          <w:rFonts w:eastAsia="Times New Roman" w:cstheme="minorHAnsi"/>
          <w:b/>
          <w:bCs/>
          <w:color w:val="333333"/>
          <w:lang w:eastAsia="es-ES_tradnl"/>
        </w:rPr>
        <w:t>ongresos</w:t>
      </w:r>
      <w:r w:rsidRPr="00FB730E">
        <w:rPr>
          <w:rFonts w:eastAsia="Times New Roman" w:cstheme="minorHAnsi"/>
          <w:color w:val="333333"/>
          <w:lang w:eastAsia="es-ES_tradnl"/>
        </w:rPr>
        <w:t xml:space="preserve"> en todo el mundo. </w:t>
      </w:r>
      <w:r w:rsidRPr="004A2423">
        <w:rPr>
          <w:rFonts w:cstheme="minorHAnsi"/>
          <w:b/>
          <w:bCs/>
        </w:rPr>
        <w:t xml:space="preserve">Más información en: </w:t>
      </w:r>
      <w:hyperlink r:id="rId11" w:history="1">
        <w:r w:rsidR="004A2423" w:rsidRPr="00633617">
          <w:rPr>
            <w:rStyle w:val="Hipervnculo"/>
            <w:rFonts w:cstheme="minorHAnsi"/>
            <w:b/>
            <w:bCs/>
          </w:rPr>
          <w:t>www.oliveoilworldcongress.com</w:t>
        </w:r>
      </w:hyperlink>
      <w:r w:rsidRPr="004A2423">
        <w:rPr>
          <w:rFonts w:cstheme="minorHAnsi"/>
          <w:b/>
          <w:bCs/>
        </w:rPr>
        <w:t xml:space="preserve"> y en </w:t>
      </w:r>
      <w:hyperlink r:id="rId12" w:history="1">
        <w:r w:rsidRPr="004A2423">
          <w:rPr>
            <w:rStyle w:val="Hipervnculo"/>
            <w:rFonts w:cstheme="minorHAnsi"/>
            <w:b/>
            <w:bCs/>
          </w:rPr>
          <w:t>https://www.youtube.com/watch?v=I0RkDiWJ8Gw</w:t>
        </w:r>
      </w:hyperlink>
    </w:p>
    <w:sectPr w:rsidR="00781D14" w:rsidRPr="004A2423" w:rsidSect="0048397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6F02" w14:textId="77777777" w:rsidR="00226980" w:rsidRDefault="00226980" w:rsidP="00E83E50">
      <w:pPr>
        <w:spacing w:after="0" w:line="240" w:lineRule="auto"/>
      </w:pPr>
      <w:r>
        <w:separator/>
      </w:r>
    </w:p>
  </w:endnote>
  <w:endnote w:type="continuationSeparator" w:id="0">
    <w:p w14:paraId="54D97F55" w14:textId="77777777" w:rsidR="00226980" w:rsidRDefault="00226980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Secretaría Técnica del Olive </w:t>
    </w:r>
    <w:proofErr w:type="spellStart"/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Oil</w:t>
    </w:r>
    <w:proofErr w:type="spellEnd"/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F448" w14:textId="77777777" w:rsidR="00226980" w:rsidRDefault="00226980" w:rsidP="00E83E50">
      <w:pPr>
        <w:spacing w:after="0" w:line="240" w:lineRule="auto"/>
      </w:pPr>
      <w:r>
        <w:separator/>
      </w:r>
    </w:p>
  </w:footnote>
  <w:footnote w:type="continuationSeparator" w:id="0">
    <w:p w14:paraId="74BA4431" w14:textId="77777777" w:rsidR="00226980" w:rsidRDefault="00226980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FF203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87"/>
    <w:multiLevelType w:val="hybridMultilevel"/>
    <w:tmpl w:val="034CC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06EFC"/>
    <w:multiLevelType w:val="hybridMultilevel"/>
    <w:tmpl w:val="FDA41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5729">
    <w:abstractNumId w:val="0"/>
  </w:num>
  <w:num w:numId="2" w16cid:durableId="1540824956">
    <w:abstractNumId w:val="2"/>
  </w:num>
  <w:num w:numId="3" w16cid:durableId="972372408">
    <w:abstractNumId w:val="14"/>
  </w:num>
  <w:num w:numId="4" w16cid:durableId="1905869081">
    <w:abstractNumId w:val="6"/>
  </w:num>
  <w:num w:numId="5" w16cid:durableId="1553541451">
    <w:abstractNumId w:val="8"/>
  </w:num>
  <w:num w:numId="6" w16cid:durableId="576016124">
    <w:abstractNumId w:val="10"/>
  </w:num>
  <w:num w:numId="7" w16cid:durableId="2047951686">
    <w:abstractNumId w:val="13"/>
  </w:num>
  <w:num w:numId="8" w16cid:durableId="1580676866">
    <w:abstractNumId w:val="12"/>
  </w:num>
  <w:num w:numId="9" w16cid:durableId="913510433">
    <w:abstractNumId w:val="1"/>
  </w:num>
  <w:num w:numId="10" w16cid:durableId="322054033">
    <w:abstractNumId w:val="9"/>
  </w:num>
  <w:num w:numId="11" w16cid:durableId="451897970">
    <w:abstractNumId w:val="5"/>
  </w:num>
  <w:num w:numId="12" w16cid:durableId="315886342">
    <w:abstractNumId w:val="11"/>
  </w:num>
  <w:num w:numId="13" w16cid:durableId="1909030600">
    <w:abstractNumId w:val="15"/>
  </w:num>
  <w:num w:numId="14" w16cid:durableId="1938174902">
    <w:abstractNumId w:val="3"/>
  </w:num>
  <w:num w:numId="15" w16cid:durableId="1371488326">
    <w:abstractNumId w:val="16"/>
  </w:num>
  <w:num w:numId="16" w16cid:durableId="195050352">
    <w:abstractNumId w:val="4"/>
  </w:num>
  <w:num w:numId="17" w16cid:durableId="1723285998">
    <w:abstractNumId w:val="7"/>
  </w:num>
  <w:num w:numId="18" w16cid:durableId="12611855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36364"/>
    <w:rsid w:val="00041056"/>
    <w:rsid w:val="0004236C"/>
    <w:rsid w:val="00042380"/>
    <w:rsid w:val="000441A9"/>
    <w:rsid w:val="00050DEA"/>
    <w:rsid w:val="00051A4C"/>
    <w:rsid w:val="000529D1"/>
    <w:rsid w:val="00052BD8"/>
    <w:rsid w:val="00053227"/>
    <w:rsid w:val="000534F5"/>
    <w:rsid w:val="0006277D"/>
    <w:rsid w:val="00065D16"/>
    <w:rsid w:val="00070321"/>
    <w:rsid w:val="000706DE"/>
    <w:rsid w:val="0007450C"/>
    <w:rsid w:val="00075058"/>
    <w:rsid w:val="00075CB9"/>
    <w:rsid w:val="000761AD"/>
    <w:rsid w:val="000774C6"/>
    <w:rsid w:val="00082A96"/>
    <w:rsid w:val="0008404D"/>
    <w:rsid w:val="000871F5"/>
    <w:rsid w:val="000900C2"/>
    <w:rsid w:val="00092370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D54F2"/>
    <w:rsid w:val="000E32B8"/>
    <w:rsid w:val="000E3BE4"/>
    <w:rsid w:val="000E41CC"/>
    <w:rsid w:val="000E7AFE"/>
    <w:rsid w:val="000F09C1"/>
    <w:rsid w:val="000F3436"/>
    <w:rsid w:val="000F4826"/>
    <w:rsid w:val="000F57EC"/>
    <w:rsid w:val="00102B40"/>
    <w:rsid w:val="00103DC3"/>
    <w:rsid w:val="00117186"/>
    <w:rsid w:val="0012136E"/>
    <w:rsid w:val="001259C4"/>
    <w:rsid w:val="00127A74"/>
    <w:rsid w:val="00131EF2"/>
    <w:rsid w:val="00132F86"/>
    <w:rsid w:val="00147A26"/>
    <w:rsid w:val="00161330"/>
    <w:rsid w:val="00161DB7"/>
    <w:rsid w:val="0016297D"/>
    <w:rsid w:val="001642AB"/>
    <w:rsid w:val="001679A1"/>
    <w:rsid w:val="001730F9"/>
    <w:rsid w:val="00183454"/>
    <w:rsid w:val="0019401B"/>
    <w:rsid w:val="001A0B0B"/>
    <w:rsid w:val="001B0096"/>
    <w:rsid w:val="001B0B6C"/>
    <w:rsid w:val="001B1596"/>
    <w:rsid w:val="001B1B4B"/>
    <w:rsid w:val="001B3265"/>
    <w:rsid w:val="001B33CD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980"/>
    <w:rsid w:val="00226D13"/>
    <w:rsid w:val="00227A25"/>
    <w:rsid w:val="00236CFD"/>
    <w:rsid w:val="002371BB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7D1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E7167"/>
    <w:rsid w:val="002F0ADC"/>
    <w:rsid w:val="002F7EE3"/>
    <w:rsid w:val="003005E9"/>
    <w:rsid w:val="003008D2"/>
    <w:rsid w:val="00305E84"/>
    <w:rsid w:val="003064DE"/>
    <w:rsid w:val="0030750C"/>
    <w:rsid w:val="00313A2B"/>
    <w:rsid w:val="00314392"/>
    <w:rsid w:val="00315CC5"/>
    <w:rsid w:val="003172B0"/>
    <w:rsid w:val="003202A5"/>
    <w:rsid w:val="003215B7"/>
    <w:rsid w:val="00333DDF"/>
    <w:rsid w:val="00335309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D5761"/>
    <w:rsid w:val="003E0A54"/>
    <w:rsid w:val="003E4234"/>
    <w:rsid w:val="003F0FC7"/>
    <w:rsid w:val="003F25EE"/>
    <w:rsid w:val="003F443E"/>
    <w:rsid w:val="003F59A0"/>
    <w:rsid w:val="003F61DC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2D86"/>
    <w:rsid w:val="0045314D"/>
    <w:rsid w:val="004568B3"/>
    <w:rsid w:val="00462EA9"/>
    <w:rsid w:val="00463065"/>
    <w:rsid w:val="00467D38"/>
    <w:rsid w:val="00482EA6"/>
    <w:rsid w:val="00483975"/>
    <w:rsid w:val="00484AF3"/>
    <w:rsid w:val="00486C5D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2423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5B22"/>
    <w:rsid w:val="004D6A41"/>
    <w:rsid w:val="004E198B"/>
    <w:rsid w:val="004E2AA9"/>
    <w:rsid w:val="004E4A2E"/>
    <w:rsid w:val="004F695D"/>
    <w:rsid w:val="004F73CD"/>
    <w:rsid w:val="00502139"/>
    <w:rsid w:val="0050462B"/>
    <w:rsid w:val="00504C18"/>
    <w:rsid w:val="005057B4"/>
    <w:rsid w:val="005067A1"/>
    <w:rsid w:val="005079ED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3C55"/>
    <w:rsid w:val="00536E6E"/>
    <w:rsid w:val="00537138"/>
    <w:rsid w:val="005401EA"/>
    <w:rsid w:val="00542BAB"/>
    <w:rsid w:val="005452A8"/>
    <w:rsid w:val="00551B2A"/>
    <w:rsid w:val="00554271"/>
    <w:rsid w:val="0055701B"/>
    <w:rsid w:val="005651D7"/>
    <w:rsid w:val="005663AE"/>
    <w:rsid w:val="0057346A"/>
    <w:rsid w:val="00574499"/>
    <w:rsid w:val="00574FC7"/>
    <w:rsid w:val="00591AE9"/>
    <w:rsid w:val="00594212"/>
    <w:rsid w:val="005A3A9E"/>
    <w:rsid w:val="005A69F7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1564"/>
    <w:rsid w:val="005F75AD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30F01"/>
    <w:rsid w:val="006329F0"/>
    <w:rsid w:val="0063346A"/>
    <w:rsid w:val="00641F00"/>
    <w:rsid w:val="0064253C"/>
    <w:rsid w:val="00643538"/>
    <w:rsid w:val="00644BCE"/>
    <w:rsid w:val="006479E5"/>
    <w:rsid w:val="00647B3D"/>
    <w:rsid w:val="00651CC6"/>
    <w:rsid w:val="006531E2"/>
    <w:rsid w:val="00654018"/>
    <w:rsid w:val="00655A33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58F1"/>
    <w:rsid w:val="006E6EC3"/>
    <w:rsid w:val="006F28FC"/>
    <w:rsid w:val="006F6175"/>
    <w:rsid w:val="00701ABA"/>
    <w:rsid w:val="00701C32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79C"/>
    <w:rsid w:val="0076621A"/>
    <w:rsid w:val="00767194"/>
    <w:rsid w:val="00775ADD"/>
    <w:rsid w:val="0077675C"/>
    <w:rsid w:val="00776C25"/>
    <w:rsid w:val="00777B7E"/>
    <w:rsid w:val="00781D14"/>
    <w:rsid w:val="007826CC"/>
    <w:rsid w:val="00787BD1"/>
    <w:rsid w:val="00791465"/>
    <w:rsid w:val="00793036"/>
    <w:rsid w:val="007A7469"/>
    <w:rsid w:val="007B254D"/>
    <w:rsid w:val="007B2969"/>
    <w:rsid w:val="007B3630"/>
    <w:rsid w:val="007C07E7"/>
    <w:rsid w:val="007C2223"/>
    <w:rsid w:val="007D104E"/>
    <w:rsid w:val="007D1095"/>
    <w:rsid w:val="007E125A"/>
    <w:rsid w:val="007E41C2"/>
    <w:rsid w:val="007E4942"/>
    <w:rsid w:val="007E6AEA"/>
    <w:rsid w:val="007F422E"/>
    <w:rsid w:val="007F5A6D"/>
    <w:rsid w:val="007F74AD"/>
    <w:rsid w:val="007F7D31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36922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86765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E3797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140BC"/>
    <w:rsid w:val="0091624B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3B8F"/>
    <w:rsid w:val="00954F91"/>
    <w:rsid w:val="00955EB6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14C6"/>
    <w:rsid w:val="009A40ED"/>
    <w:rsid w:val="009A65D2"/>
    <w:rsid w:val="009A6E6B"/>
    <w:rsid w:val="009B2218"/>
    <w:rsid w:val="009B227F"/>
    <w:rsid w:val="009B2422"/>
    <w:rsid w:val="009B4BD9"/>
    <w:rsid w:val="009C630F"/>
    <w:rsid w:val="009D0A3C"/>
    <w:rsid w:val="009D283F"/>
    <w:rsid w:val="009E526E"/>
    <w:rsid w:val="009E7951"/>
    <w:rsid w:val="009F2706"/>
    <w:rsid w:val="009F5705"/>
    <w:rsid w:val="00A017BB"/>
    <w:rsid w:val="00A0431C"/>
    <w:rsid w:val="00A13F02"/>
    <w:rsid w:val="00A208AE"/>
    <w:rsid w:val="00A22B6B"/>
    <w:rsid w:val="00A23EC3"/>
    <w:rsid w:val="00A25E54"/>
    <w:rsid w:val="00A26B6C"/>
    <w:rsid w:val="00A326FB"/>
    <w:rsid w:val="00A32DA0"/>
    <w:rsid w:val="00A374AF"/>
    <w:rsid w:val="00A37D53"/>
    <w:rsid w:val="00A44B9D"/>
    <w:rsid w:val="00A45B85"/>
    <w:rsid w:val="00A46C93"/>
    <w:rsid w:val="00A50FE5"/>
    <w:rsid w:val="00A52447"/>
    <w:rsid w:val="00A54A14"/>
    <w:rsid w:val="00A56F1B"/>
    <w:rsid w:val="00A611C8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9039C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E2A44"/>
    <w:rsid w:val="00AF2B0A"/>
    <w:rsid w:val="00AF5D34"/>
    <w:rsid w:val="00AF6182"/>
    <w:rsid w:val="00AF65A1"/>
    <w:rsid w:val="00B0198C"/>
    <w:rsid w:val="00B102A6"/>
    <w:rsid w:val="00B11FAE"/>
    <w:rsid w:val="00B1563F"/>
    <w:rsid w:val="00B20516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25DE"/>
    <w:rsid w:val="00B650C4"/>
    <w:rsid w:val="00B65BA1"/>
    <w:rsid w:val="00B70562"/>
    <w:rsid w:val="00B70A84"/>
    <w:rsid w:val="00B75742"/>
    <w:rsid w:val="00B80016"/>
    <w:rsid w:val="00B81B78"/>
    <w:rsid w:val="00B8427E"/>
    <w:rsid w:val="00B864C0"/>
    <w:rsid w:val="00B875EC"/>
    <w:rsid w:val="00B93FE3"/>
    <w:rsid w:val="00B949AC"/>
    <w:rsid w:val="00B94ABC"/>
    <w:rsid w:val="00BA0BAC"/>
    <w:rsid w:val="00BA280E"/>
    <w:rsid w:val="00BA35CF"/>
    <w:rsid w:val="00BA70C3"/>
    <w:rsid w:val="00BB2EFB"/>
    <w:rsid w:val="00BB4A60"/>
    <w:rsid w:val="00BB653D"/>
    <w:rsid w:val="00BB6D99"/>
    <w:rsid w:val="00BC0144"/>
    <w:rsid w:val="00BC0651"/>
    <w:rsid w:val="00BC1945"/>
    <w:rsid w:val="00BD2938"/>
    <w:rsid w:val="00BD79A2"/>
    <w:rsid w:val="00BF4C0F"/>
    <w:rsid w:val="00BF5A37"/>
    <w:rsid w:val="00BF753B"/>
    <w:rsid w:val="00C0218C"/>
    <w:rsid w:val="00C0430B"/>
    <w:rsid w:val="00C0456D"/>
    <w:rsid w:val="00C073CF"/>
    <w:rsid w:val="00C10559"/>
    <w:rsid w:val="00C232D0"/>
    <w:rsid w:val="00C25C5F"/>
    <w:rsid w:val="00C34A14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CF536C"/>
    <w:rsid w:val="00D01D48"/>
    <w:rsid w:val="00D0738A"/>
    <w:rsid w:val="00D140E4"/>
    <w:rsid w:val="00D140FF"/>
    <w:rsid w:val="00D211A6"/>
    <w:rsid w:val="00D25D5D"/>
    <w:rsid w:val="00D268F4"/>
    <w:rsid w:val="00D27121"/>
    <w:rsid w:val="00D32E87"/>
    <w:rsid w:val="00D35530"/>
    <w:rsid w:val="00D35796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412F"/>
    <w:rsid w:val="00DB64FE"/>
    <w:rsid w:val="00DB78B2"/>
    <w:rsid w:val="00DC2086"/>
    <w:rsid w:val="00DC44DA"/>
    <w:rsid w:val="00DD59C3"/>
    <w:rsid w:val="00DE3126"/>
    <w:rsid w:val="00DF79DF"/>
    <w:rsid w:val="00E04E41"/>
    <w:rsid w:val="00E06B24"/>
    <w:rsid w:val="00E1158D"/>
    <w:rsid w:val="00E31B55"/>
    <w:rsid w:val="00E3221D"/>
    <w:rsid w:val="00E32EFC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874D1"/>
    <w:rsid w:val="00E9310C"/>
    <w:rsid w:val="00E97CF1"/>
    <w:rsid w:val="00EA1DD5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66BA5"/>
    <w:rsid w:val="00F75DC4"/>
    <w:rsid w:val="00F7655D"/>
    <w:rsid w:val="00F82981"/>
    <w:rsid w:val="00F9083E"/>
    <w:rsid w:val="00F927B3"/>
    <w:rsid w:val="00F9621A"/>
    <w:rsid w:val="00FA636F"/>
    <w:rsid w:val="00FA7A35"/>
    <w:rsid w:val="00FB134A"/>
    <w:rsid w:val="00FB3693"/>
    <w:rsid w:val="00FB730E"/>
    <w:rsid w:val="00FC02D3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veoilworldcongress.com/inscrip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hyperlink" Target="https://www.youtube.com/watch?v=I0RkDiWJ8G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iveoilworldcongres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e.tl/t-5TMX8D3Ofm1AUS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liveoilwc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3</cp:revision>
  <dcterms:created xsi:type="dcterms:W3CDTF">2026-06-04T09:14:00Z</dcterms:created>
  <dcterms:modified xsi:type="dcterms:W3CDTF">2026-06-04T09:49:00Z</dcterms:modified>
</cp:coreProperties>
</file>