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9A5E" w14:textId="4F41C092" w:rsidR="007253F3" w:rsidRPr="007253F3" w:rsidRDefault="00B40B6A" w:rsidP="007253F3">
      <w:pPr>
        <w:jc w:val="center"/>
        <w:rPr>
          <w:rFonts w:cstheme="minorHAnsi"/>
          <w:b/>
          <w:bCs/>
          <w:sz w:val="44"/>
          <w:szCs w:val="44"/>
          <w:lang w:val="es-ES"/>
        </w:rPr>
      </w:pPr>
      <w:r w:rsidRPr="00B40B6A">
        <w:rPr>
          <w:rFonts w:cstheme="minorHAnsi"/>
          <w:b/>
          <w:bCs/>
          <w:sz w:val="44"/>
          <w:szCs w:val="44"/>
          <w:lang w:val="es-ES"/>
        </w:rPr>
        <w:t>La salud</w:t>
      </w:r>
      <w:r w:rsidR="006C29C1">
        <w:rPr>
          <w:rFonts w:cstheme="minorHAnsi"/>
          <w:b/>
          <w:bCs/>
          <w:sz w:val="44"/>
          <w:szCs w:val="44"/>
          <w:lang w:val="es-ES"/>
        </w:rPr>
        <w:t xml:space="preserve"> se abre camino como</w:t>
      </w:r>
      <w:r w:rsidRPr="00B40B6A">
        <w:rPr>
          <w:rFonts w:cstheme="minorHAnsi"/>
          <w:b/>
          <w:bCs/>
          <w:sz w:val="44"/>
          <w:szCs w:val="44"/>
          <w:lang w:val="es-ES"/>
        </w:rPr>
        <w:t xml:space="preserve"> principal motivo de consumo de aceite oliva en los países no productores</w:t>
      </w:r>
    </w:p>
    <w:p w14:paraId="6F7D6BBB" w14:textId="77777777" w:rsidR="00BB734A" w:rsidRPr="001C1217" w:rsidRDefault="00BB734A" w:rsidP="001C1217">
      <w:pPr>
        <w:jc w:val="both"/>
        <w:rPr>
          <w:rFonts w:cstheme="minorHAnsi"/>
          <w:b/>
          <w:bCs/>
        </w:rPr>
      </w:pPr>
    </w:p>
    <w:p w14:paraId="21E99CE0" w14:textId="45B84AE2" w:rsidR="00B40B6A" w:rsidRPr="00D75580" w:rsidRDefault="00C52617" w:rsidP="00D75580">
      <w:pPr>
        <w:pStyle w:val="isselectedend"/>
        <w:numPr>
          <w:ilvl w:val="0"/>
          <w:numId w:val="20"/>
        </w:numPr>
        <w:jc w:val="both"/>
        <w:rPr>
          <w:rFonts w:asciiTheme="minorHAnsi" w:hAnsiTheme="minorHAnsi" w:cstheme="minorHAnsi"/>
          <w:b/>
          <w:bCs/>
          <w:sz w:val="22"/>
          <w:szCs w:val="22"/>
        </w:rPr>
      </w:pPr>
      <w:r w:rsidRPr="00D75580">
        <w:rPr>
          <w:rFonts w:asciiTheme="minorHAnsi" w:hAnsiTheme="minorHAnsi" w:cstheme="minorHAnsi"/>
          <w:b/>
          <w:bCs/>
          <w:sz w:val="22"/>
          <w:szCs w:val="22"/>
        </w:rPr>
        <w:t xml:space="preserve">El Olive </w:t>
      </w:r>
      <w:proofErr w:type="spellStart"/>
      <w:r w:rsidRPr="00D75580">
        <w:rPr>
          <w:rFonts w:asciiTheme="minorHAnsi" w:hAnsiTheme="minorHAnsi" w:cstheme="minorHAnsi"/>
          <w:b/>
          <w:bCs/>
          <w:sz w:val="22"/>
          <w:szCs w:val="22"/>
        </w:rPr>
        <w:t>Oil</w:t>
      </w:r>
      <w:proofErr w:type="spellEnd"/>
      <w:r w:rsidRPr="00D75580">
        <w:rPr>
          <w:rFonts w:asciiTheme="minorHAnsi" w:hAnsiTheme="minorHAnsi" w:cstheme="minorHAnsi"/>
          <w:b/>
          <w:bCs/>
          <w:sz w:val="22"/>
          <w:szCs w:val="22"/>
        </w:rPr>
        <w:t xml:space="preserve"> World Congress (OOWC) abordará</w:t>
      </w:r>
      <w:r w:rsidR="006C29C1">
        <w:rPr>
          <w:rFonts w:asciiTheme="minorHAnsi" w:hAnsiTheme="minorHAnsi" w:cstheme="minorHAnsi"/>
          <w:b/>
          <w:bCs/>
          <w:sz w:val="22"/>
          <w:szCs w:val="22"/>
        </w:rPr>
        <w:t xml:space="preserve"> los días</w:t>
      </w:r>
      <w:r w:rsidRPr="00D75580">
        <w:rPr>
          <w:rFonts w:asciiTheme="minorHAnsi" w:hAnsiTheme="minorHAnsi" w:cstheme="minorHAnsi"/>
          <w:b/>
          <w:bCs/>
          <w:sz w:val="22"/>
          <w:szCs w:val="22"/>
        </w:rPr>
        <w:t xml:space="preserve"> 2 y 3 de julio en Lisboa </w:t>
      </w:r>
      <w:r w:rsidR="00B40B6A" w:rsidRPr="00D75580">
        <w:rPr>
          <w:rFonts w:asciiTheme="minorHAnsi" w:hAnsiTheme="minorHAnsi" w:cstheme="minorHAnsi"/>
          <w:b/>
          <w:bCs/>
          <w:sz w:val="22"/>
          <w:szCs w:val="22"/>
        </w:rPr>
        <w:t>cómo el aceite de oliva no s</w:t>
      </w:r>
      <w:r w:rsidR="006C29C1">
        <w:rPr>
          <w:rFonts w:asciiTheme="minorHAnsi" w:hAnsiTheme="minorHAnsi" w:cstheme="minorHAnsi"/>
          <w:b/>
          <w:bCs/>
          <w:sz w:val="22"/>
          <w:szCs w:val="22"/>
        </w:rPr>
        <w:t>olo se</w:t>
      </w:r>
      <w:r w:rsidR="00B40B6A" w:rsidRPr="00D75580">
        <w:rPr>
          <w:rFonts w:asciiTheme="minorHAnsi" w:hAnsiTheme="minorHAnsi" w:cstheme="minorHAnsi"/>
          <w:b/>
          <w:bCs/>
          <w:sz w:val="22"/>
          <w:szCs w:val="22"/>
        </w:rPr>
        <w:t xml:space="preserve"> vende, s</w:t>
      </w:r>
      <w:r w:rsidR="006C29C1">
        <w:rPr>
          <w:rFonts w:asciiTheme="minorHAnsi" w:hAnsiTheme="minorHAnsi" w:cstheme="minorHAnsi"/>
          <w:b/>
          <w:bCs/>
          <w:sz w:val="22"/>
          <w:szCs w:val="22"/>
        </w:rPr>
        <w:t>ino que también se</w:t>
      </w:r>
      <w:r w:rsidR="00B40B6A" w:rsidRPr="00D75580">
        <w:rPr>
          <w:rFonts w:asciiTheme="minorHAnsi" w:hAnsiTheme="minorHAnsi" w:cstheme="minorHAnsi"/>
          <w:b/>
          <w:bCs/>
          <w:sz w:val="22"/>
          <w:szCs w:val="22"/>
        </w:rPr>
        <w:t xml:space="preserve"> prescribe, de la mano de cuatro científicos que</w:t>
      </w:r>
      <w:r w:rsidR="006C29C1">
        <w:rPr>
          <w:rFonts w:asciiTheme="minorHAnsi" w:hAnsiTheme="minorHAnsi" w:cstheme="minorHAnsi"/>
          <w:b/>
          <w:bCs/>
          <w:sz w:val="22"/>
          <w:szCs w:val="22"/>
        </w:rPr>
        <w:t xml:space="preserve"> presentarán</w:t>
      </w:r>
      <w:r w:rsidR="00B40B6A" w:rsidRPr="00D75580">
        <w:rPr>
          <w:rFonts w:asciiTheme="minorHAnsi" w:hAnsiTheme="minorHAnsi" w:cstheme="minorHAnsi"/>
          <w:b/>
          <w:bCs/>
          <w:sz w:val="22"/>
          <w:szCs w:val="22"/>
        </w:rPr>
        <w:t xml:space="preserve"> evidencia</w:t>
      </w:r>
      <w:r w:rsidR="006C29C1">
        <w:rPr>
          <w:rFonts w:asciiTheme="minorHAnsi" w:hAnsiTheme="minorHAnsi" w:cstheme="minorHAnsi"/>
          <w:b/>
          <w:bCs/>
          <w:sz w:val="22"/>
          <w:szCs w:val="22"/>
        </w:rPr>
        <w:t xml:space="preserve">s </w:t>
      </w:r>
      <w:r w:rsidR="00B40B6A" w:rsidRPr="00D75580">
        <w:rPr>
          <w:rFonts w:asciiTheme="minorHAnsi" w:hAnsiTheme="minorHAnsi" w:cstheme="minorHAnsi"/>
          <w:b/>
          <w:bCs/>
          <w:sz w:val="22"/>
          <w:szCs w:val="22"/>
        </w:rPr>
        <w:t>sólida</w:t>
      </w:r>
      <w:r w:rsidR="006C29C1">
        <w:rPr>
          <w:rFonts w:asciiTheme="minorHAnsi" w:hAnsiTheme="minorHAnsi" w:cstheme="minorHAnsi"/>
          <w:b/>
          <w:bCs/>
          <w:sz w:val="22"/>
          <w:szCs w:val="22"/>
        </w:rPr>
        <w:t>s</w:t>
      </w:r>
      <w:r w:rsidR="00B40B6A" w:rsidRPr="00D75580">
        <w:rPr>
          <w:rFonts w:asciiTheme="minorHAnsi" w:hAnsiTheme="minorHAnsi" w:cstheme="minorHAnsi"/>
          <w:b/>
          <w:bCs/>
          <w:sz w:val="22"/>
          <w:szCs w:val="22"/>
        </w:rPr>
        <w:t xml:space="preserve"> sobre sus beneficios para la salud</w:t>
      </w:r>
    </w:p>
    <w:p w14:paraId="3ECF46B2" w14:textId="77777777" w:rsidR="00D75580" w:rsidRPr="00D75580" w:rsidRDefault="00D75580" w:rsidP="00D75580">
      <w:pPr>
        <w:pStyle w:val="isselectedend"/>
        <w:ind w:left="720"/>
        <w:jc w:val="both"/>
        <w:rPr>
          <w:rFonts w:cstheme="minorHAnsi"/>
          <w:b/>
          <w:bCs/>
          <w:sz w:val="2"/>
          <w:szCs w:val="2"/>
        </w:rPr>
      </w:pPr>
    </w:p>
    <w:p w14:paraId="202C4BE5" w14:textId="756515E1" w:rsidR="00C52617" w:rsidRPr="00B40B6A" w:rsidRDefault="00C52617" w:rsidP="007621D0">
      <w:pPr>
        <w:pStyle w:val="isselectedend"/>
        <w:numPr>
          <w:ilvl w:val="0"/>
          <w:numId w:val="20"/>
        </w:numPr>
        <w:jc w:val="both"/>
        <w:rPr>
          <w:rFonts w:asciiTheme="minorHAnsi" w:hAnsiTheme="minorHAnsi" w:cstheme="minorHAnsi"/>
          <w:b/>
          <w:bCs/>
          <w:sz w:val="2"/>
          <w:szCs w:val="2"/>
        </w:rPr>
      </w:pPr>
    </w:p>
    <w:p w14:paraId="263B6719" w14:textId="191CB691" w:rsidR="00D75580" w:rsidRDefault="00D75580" w:rsidP="00D75580">
      <w:pPr>
        <w:pStyle w:val="font-claude-response-body"/>
        <w:numPr>
          <w:ilvl w:val="0"/>
          <w:numId w:val="20"/>
        </w:numPr>
        <w:jc w:val="both"/>
        <w:rPr>
          <w:rFonts w:asciiTheme="minorHAnsi" w:hAnsiTheme="minorHAnsi" w:cstheme="minorHAnsi"/>
          <w:b/>
          <w:bCs/>
          <w:sz w:val="22"/>
          <w:szCs w:val="22"/>
          <w:lang w:val="es-ES_tradnl"/>
        </w:rPr>
      </w:pPr>
      <w:r w:rsidRPr="00D75580">
        <w:rPr>
          <w:rFonts w:asciiTheme="minorHAnsi" w:hAnsiTheme="minorHAnsi" w:cstheme="minorHAnsi"/>
          <w:b/>
          <w:bCs/>
          <w:sz w:val="22"/>
          <w:szCs w:val="22"/>
          <w:lang w:val="es-ES_tradnl"/>
        </w:rPr>
        <w:t>Miguel Ángel Martínez-González (Universidad de Navarra), Ramón Estruch y Rosa Lamuela-Raventós (Universidad de Barcelona) e Ikram Khemiri (Universidad de Túnez El Manar)</w:t>
      </w:r>
      <w:r>
        <w:rPr>
          <w:rFonts w:asciiTheme="minorHAnsi" w:hAnsiTheme="minorHAnsi" w:cstheme="minorHAnsi"/>
          <w:b/>
          <w:bCs/>
          <w:sz w:val="22"/>
          <w:szCs w:val="22"/>
          <w:lang w:val="es-ES_tradnl"/>
        </w:rPr>
        <w:t xml:space="preserve"> se</w:t>
      </w:r>
      <w:r w:rsidR="006C29C1">
        <w:rPr>
          <w:rFonts w:asciiTheme="minorHAnsi" w:hAnsiTheme="minorHAnsi" w:cstheme="minorHAnsi"/>
          <w:b/>
          <w:bCs/>
          <w:sz w:val="22"/>
          <w:szCs w:val="22"/>
          <w:lang w:val="es-ES_tradnl"/>
        </w:rPr>
        <w:t xml:space="preserve"> encargarán de </w:t>
      </w:r>
      <w:r>
        <w:rPr>
          <w:rFonts w:asciiTheme="minorHAnsi" w:hAnsiTheme="minorHAnsi" w:cstheme="minorHAnsi"/>
          <w:b/>
          <w:bCs/>
          <w:sz w:val="22"/>
          <w:szCs w:val="22"/>
          <w:lang w:val="es-ES_tradnl"/>
        </w:rPr>
        <w:t xml:space="preserve">exponer </w:t>
      </w:r>
      <w:r w:rsidRPr="00D75580">
        <w:rPr>
          <w:rFonts w:asciiTheme="minorHAnsi" w:hAnsiTheme="minorHAnsi" w:cstheme="minorHAnsi"/>
          <w:b/>
          <w:bCs/>
          <w:sz w:val="22"/>
          <w:szCs w:val="22"/>
          <w:lang w:val="es-ES_tradnl"/>
        </w:rPr>
        <w:t>un mismo argumento: el aceite de oliva virgen extra</w:t>
      </w:r>
      <w:r w:rsidR="006C29C1">
        <w:rPr>
          <w:rFonts w:asciiTheme="minorHAnsi" w:hAnsiTheme="minorHAnsi" w:cstheme="minorHAnsi"/>
          <w:b/>
          <w:bCs/>
          <w:sz w:val="22"/>
          <w:szCs w:val="22"/>
          <w:lang w:val="es-ES_tradnl"/>
        </w:rPr>
        <w:t xml:space="preserve"> (AOVE)</w:t>
      </w:r>
      <w:r w:rsidRPr="00D75580">
        <w:rPr>
          <w:rFonts w:asciiTheme="minorHAnsi" w:hAnsiTheme="minorHAnsi" w:cstheme="minorHAnsi"/>
          <w:b/>
          <w:bCs/>
          <w:sz w:val="22"/>
          <w:szCs w:val="22"/>
          <w:lang w:val="es-ES_tradnl"/>
        </w:rPr>
        <w:t xml:space="preserve"> es, probablemente, el alimento funcional con mayor respaldo clínico de la historia</w:t>
      </w:r>
    </w:p>
    <w:p w14:paraId="46E8D985" w14:textId="1F0284F4" w:rsidR="00B40B6A" w:rsidRPr="00B40B6A" w:rsidRDefault="00040E64" w:rsidP="00B40B6A">
      <w:pPr>
        <w:pStyle w:val="font-claude-response-body"/>
        <w:jc w:val="both"/>
        <w:rPr>
          <w:rFonts w:asciiTheme="minorHAnsi" w:hAnsiTheme="minorHAnsi" w:cstheme="minorHAnsi"/>
          <w:sz w:val="22"/>
          <w:szCs w:val="22"/>
        </w:rPr>
      </w:pPr>
      <w:r w:rsidRPr="00B40B6A">
        <w:rPr>
          <w:rStyle w:val="Fuerte"/>
          <w:rFonts w:asciiTheme="minorHAnsi" w:hAnsiTheme="minorHAnsi" w:cstheme="minorHAnsi"/>
          <w:sz w:val="22"/>
          <w:szCs w:val="22"/>
        </w:rPr>
        <w:t xml:space="preserve">Madrid, </w:t>
      </w:r>
      <w:r w:rsidR="00971CA3">
        <w:rPr>
          <w:rStyle w:val="Fuerte"/>
          <w:rFonts w:asciiTheme="minorHAnsi" w:hAnsiTheme="minorHAnsi" w:cstheme="minorHAnsi"/>
          <w:sz w:val="22"/>
          <w:szCs w:val="22"/>
        </w:rPr>
        <w:t>25</w:t>
      </w:r>
      <w:r w:rsidRPr="00B40B6A">
        <w:rPr>
          <w:rStyle w:val="Fuerte"/>
          <w:rFonts w:asciiTheme="minorHAnsi" w:hAnsiTheme="minorHAnsi" w:cstheme="minorHAnsi"/>
          <w:sz w:val="22"/>
          <w:szCs w:val="22"/>
        </w:rPr>
        <w:t xml:space="preserve"> de junio de 2026.-</w:t>
      </w:r>
      <w:r w:rsidRPr="00B40B6A">
        <w:rPr>
          <w:rFonts w:asciiTheme="minorHAnsi" w:hAnsiTheme="minorHAnsi" w:cstheme="minorHAnsi"/>
          <w:sz w:val="22"/>
          <w:szCs w:val="22"/>
        </w:rPr>
        <w:t xml:space="preserve"> </w:t>
      </w:r>
      <w:r w:rsidR="00B40B6A" w:rsidRPr="00B40B6A">
        <w:rPr>
          <w:rFonts w:asciiTheme="minorHAnsi" w:hAnsiTheme="minorHAnsi" w:cstheme="minorHAnsi"/>
          <w:sz w:val="22"/>
          <w:szCs w:val="22"/>
        </w:rPr>
        <w:t xml:space="preserve">En un momento en que los mercados del aceite de oliva buscan nuevas palancas de crecimiento más allá de los países productores tradicionales, la </w:t>
      </w:r>
      <w:r w:rsidR="006C29C1">
        <w:rPr>
          <w:rFonts w:asciiTheme="minorHAnsi" w:hAnsiTheme="minorHAnsi" w:cstheme="minorHAnsi"/>
          <w:sz w:val="22"/>
          <w:szCs w:val="22"/>
        </w:rPr>
        <w:t>C</w:t>
      </w:r>
      <w:r w:rsidR="00B40B6A" w:rsidRPr="00B40B6A">
        <w:rPr>
          <w:rFonts w:asciiTheme="minorHAnsi" w:hAnsiTheme="minorHAnsi" w:cstheme="minorHAnsi"/>
          <w:sz w:val="22"/>
          <w:szCs w:val="22"/>
        </w:rPr>
        <w:t xml:space="preserve">iencia ofrecerá una respuesta contundente en el </w:t>
      </w:r>
      <w:r w:rsidR="00B40B6A" w:rsidRPr="00B40B6A">
        <w:rPr>
          <w:rStyle w:val="Fuerte"/>
          <w:rFonts w:asciiTheme="minorHAnsi" w:hAnsiTheme="minorHAnsi" w:cstheme="minorHAnsi"/>
          <w:sz w:val="22"/>
          <w:szCs w:val="22"/>
        </w:rPr>
        <w:t xml:space="preserve">Olive </w:t>
      </w:r>
      <w:proofErr w:type="spellStart"/>
      <w:r w:rsidR="00B40B6A" w:rsidRPr="00B40B6A">
        <w:rPr>
          <w:rStyle w:val="Fuerte"/>
          <w:rFonts w:asciiTheme="minorHAnsi" w:hAnsiTheme="minorHAnsi" w:cstheme="minorHAnsi"/>
          <w:sz w:val="22"/>
          <w:szCs w:val="22"/>
        </w:rPr>
        <w:t>Oil</w:t>
      </w:r>
      <w:proofErr w:type="spellEnd"/>
      <w:r w:rsidR="00B40B6A" w:rsidRPr="00B40B6A">
        <w:rPr>
          <w:rStyle w:val="Fuerte"/>
          <w:rFonts w:asciiTheme="minorHAnsi" w:hAnsiTheme="minorHAnsi" w:cstheme="minorHAnsi"/>
          <w:sz w:val="22"/>
          <w:szCs w:val="22"/>
        </w:rPr>
        <w:t xml:space="preserve"> World Congress</w:t>
      </w:r>
      <w:r w:rsidR="00B40B6A" w:rsidRPr="00B40B6A">
        <w:rPr>
          <w:rFonts w:asciiTheme="minorHAnsi" w:hAnsiTheme="minorHAnsi" w:cstheme="minorHAnsi"/>
          <w:sz w:val="22"/>
          <w:szCs w:val="22"/>
        </w:rPr>
        <w:t xml:space="preserve">: </w:t>
      </w:r>
      <w:r w:rsidR="00B40B6A" w:rsidRPr="00B40B6A">
        <w:rPr>
          <w:rStyle w:val="Fuerte"/>
          <w:rFonts w:asciiTheme="minorHAnsi" w:hAnsiTheme="minorHAnsi" w:cstheme="minorHAnsi"/>
          <w:sz w:val="22"/>
          <w:szCs w:val="22"/>
        </w:rPr>
        <w:t>la salud es hoy el argumento más poderoso</w:t>
      </w:r>
      <w:r w:rsidR="00B40B6A" w:rsidRPr="00B40B6A">
        <w:rPr>
          <w:rFonts w:asciiTheme="minorHAnsi" w:hAnsiTheme="minorHAnsi" w:cstheme="minorHAnsi"/>
          <w:sz w:val="22"/>
          <w:szCs w:val="22"/>
        </w:rPr>
        <w:t xml:space="preserve"> para convencer a los consumidores del norte de Europa, América del Norte y Asia de </w:t>
      </w:r>
      <w:r w:rsidR="006C29C1">
        <w:rPr>
          <w:rFonts w:asciiTheme="minorHAnsi" w:hAnsiTheme="minorHAnsi" w:cstheme="minorHAnsi"/>
          <w:sz w:val="22"/>
          <w:szCs w:val="22"/>
        </w:rPr>
        <w:t xml:space="preserve">la necesidad de </w:t>
      </w:r>
      <w:r w:rsidR="00B40B6A" w:rsidRPr="00B40B6A">
        <w:rPr>
          <w:rFonts w:asciiTheme="minorHAnsi" w:hAnsiTheme="minorHAnsi" w:cstheme="minorHAnsi"/>
          <w:sz w:val="22"/>
          <w:szCs w:val="22"/>
        </w:rPr>
        <w:t xml:space="preserve">incorporar el aceite de oliva virgen extra </w:t>
      </w:r>
      <w:r w:rsidR="006C29C1">
        <w:rPr>
          <w:rFonts w:asciiTheme="minorHAnsi" w:hAnsiTheme="minorHAnsi" w:cstheme="minorHAnsi"/>
          <w:sz w:val="22"/>
          <w:szCs w:val="22"/>
        </w:rPr>
        <w:t xml:space="preserve">(AOVE), </w:t>
      </w:r>
      <w:r w:rsidR="00B40B6A" w:rsidRPr="00B40B6A">
        <w:rPr>
          <w:rFonts w:asciiTheme="minorHAnsi" w:hAnsiTheme="minorHAnsi" w:cstheme="minorHAnsi"/>
          <w:sz w:val="22"/>
          <w:szCs w:val="22"/>
        </w:rPr>
        <w:t xml:space="preserve">a su dieta habitual. Este será el hilo conductor del bloque científico del </w:t>
      </w:r>
      <w:r w:rsidR="006C29C1">
        <w:rPr>
          <w:rFonts w:asciiTheme="minorHAnsi" w:hAnsiTheme="minorHAnsi" w:cstheme="minorHAnsi"/>
          <w:sz w:val="22"/>
          <w:szCs w:val="22"/>
        </w:rPr>
        <w:t>C</w:t>
      </w:r>
      <w:r w:rsidR="00B40B6A" w:rsidRPr="00B40B6A">
        <w:rPr>
          <w:rFonts w:asciiTheme="minorHAnsi" w:hAnsiTheme="minorHAnsi" w:cstheme="minorHAnsi"/>
          <w:sz w:val="22"/>
          <w:szCs w:val="22"/>
        </w:rPr>
        <w:t>ongreso</w:t>
      </w:r>
      <w:r w:rsidR="006C29C1">
        <w:rPr>
          <w:rFonts w:asciiTheme="minorHAnsi" w:hAnsiTheme="minorHAnsi" w:cstheme="minorHAnsi"/>
          <w:sz w:val="22"/>
          <w:szCs w:val="22"/>
        </w:rPr>
        <w:t>,</w:t>
      </w:r>
      <w:r w:rsidR="00B40B6A" w:rsidRPr="00B40B6A">
        <w:rPr>
          <w:rFonts w:asciiTheme="minorHAnsi" w:hAnsiTheme="minorHAnsi" w:cstheme="minorHAnsi"/>
          <w:sz w:val="22"/>
          <w:szCs w:val="22"/>
        </w:rPr>
        <w:t xml:space="preserve"> que se celebrará el</w:t>
      </w:r>
      <w:r w:rsidR="00B40B6A">
        <w:rPr>
          <w:rFonts w:asciiTheme="minorHAnsi" w:hAnsiTheme="minorHAnsi" w:cstheme="minorHAnsi"/>
          <w:sz w:val="22"/>
          <w:szCs w:val="22"/>
        </w:rPr>
        <w:t xml:space="preserve"> </w:t>
      </w:r>
      <w:r w:rsidR="00B40B6A" w:rsidRPr="00B40B6A">
        <w:rPr>
          <w:rFonts w:asciiTheme="minorHAnsi" w:hAnsiTheme="minorHAnsi" w:cstheme="minorHAnsi"/>
          <w:b/>
          <w:bCs/>
          <w:sz w:val="22"/>
          <w:szCs w:val="22"/>
        </w:rPr>
        <w:t>2 y</w:t>
      </w:r>
      <w:r w:rsidR="00B40B6A" w:rsidRPr="00B40B6A">
        <w:rPr>
          <w:rFonts w:asciiTheme="minorHAnsi" w:hAnsiTheme="minorHAnsi" w:cstheme="minorHAnsi"/>
          <w:sz w:val="22"/>
          <w:szCs w:val="22"/>
        </w:rPr>
        <w:t xml:space="preserve"> </w:t>
      </w:r>
      <w:r w:rsidR="00B40B6A" w:rsidRPr="00B40B6A">
        <w:rPr>
          <w:rStyle w:val="Fuerte"/>
          <w:rFonts w:asciiTheme="minorHAnsi" w:hAnsiTheme="minorHAnsi" w:cstheme="minorHAnsi"/>
          <w:sz w:val="22"/>
          <w:szCs w:val="22"/>
        </w:rPr>
        <w:t>3 de julio de 2026</w:t>
      </w:r>
      <w:r w:rsidR="00B40B6A" w:rsidRPr="00B40B6A">
        <w:rPr>
          <w:rFonts w:asciiTheme="minorHAnsi" w:hAnsiTheme="minorHAnsi" w:cstheme="minorHAnsi"/>
          <w:sz w:val="22"/>
          <w:szCs w:val="22"/>
        </w:rPr>
        <w:t xml:space="preserve"> en el </w:t>
      </w:r>
      <w:r w:rsidR="00B40B6A" w:rsidRPr="00B40B6A">
        <w:rPr>
          <w:rStyle w:val="Fuerte"/>
          <w:rFonts w:asciiTheme="minorHAnsi" w:hAnsiTheme="minorHAnsi" w:cstheme="minorHAnsi"/>
          <w:sz w:val="22"/>
          <w:szCs w:val="22"/>
        </w:rPr>
        <w:t>Centro Cultural de Belém de Lisboa</w:t>
      </w:r>
      <w:r w:rsidR="00B40B6A" w:rsidRPr="00B40B6A">
        <w:rPr>
          <w:rFonts w:asciiTheme="minorHAnsi" w:hAnsiTheme="minorHAnsi" w:cstheme="minorHAnsi"/>
          <w:sz w:val="22"/>
          <w:szCs w:val="22"/>
        </w:rPr>
        <w:t>, donde cuatro de los investigadores más relevantes del mundo en nutrición presentarán la última evidencia disponible sobre los vínculos entre aceite de oliva y salud humana.</w:t>
      </w:r>
    </w:p>
    <w:p w14:paraId="6DEDA4F2" w14:textId="3BC3EF21" w:rsidR="00B40B6A" w:rsidRPr="00B40B6A" w:rsidRDefault="00B40B6A" w:rsidP="00B40B6A">
      <w:pPr>
        <w:pStyle w:val="font-claude-response-body"/>
        <w:jc w:val="both"/>
        <w:rPr>
          <w:rFonts w:asciiTheme="minorHAnsi" w:hAnsiTheme="minorHAnsi" w:cstheme="minorHAnsi"/>
          <w:sz w:val="22"/>
          <w:szCs w:val="22"/>
        </w:rPr>
      </w:pPr>
      <w:r w:rsidRPr="00B40B6A">
        <w:rPr>
          <w:rFonts w:asciiTheme="minorHAnsi" w:hAnsiTheme="minorHAnsi" w:cstheme="minorHAnsi"/>
          <w:sz w:val="22"/>
          <w:szCs w:val="22"/>
        </w:rPr>
        <w:t xml:space="preserve">El punto de partida lo marcará el catedrático </w:t>
      </w:r>
      <w:r w:rsidRPr="00B40B6A">
        <w:rPr>
          <w:rStyle w:val="Fuerte"/>
          <w:rFonts w:asciiTheme="minorHAnsi" w:hAnsiTheme="minorHAnsi" w:cstheme="minorHAnsi"/>
          <w:sz w:val="22"/>
          <w:szCs w:val="22"/>
        </w:rPr>
        <w:t>Miguel Ángel Martínez-González</w:t>
      </w:r>
      <w:r w:rsidRPr="00B40B6A">
        <w:rPr>
          <w:rFonts w:asciiTheme="minorHAnsi" w:hAnsiTheme="minorHAnsi" w:cstheme="minorHAnsi"/>
          <w:sz w:val="22"/>
          <w:szCs w:val="22"/>
        </w:rPr>
        <w:t xml:space="preserve">, de la </w:t>
      </w:r>
      <w:r w:rsidRPr="00B40B6A">
        <w:rPr>
          <w:rStyle w:val="Fuerte"/>
          <w:rFonts w:asciiTheme="minorHAnsi" w:hAnsiTheme="minorHAnsi" w:cstheme="minorHAnsi"/>
          <w:sz w:val="22"/>
          <w:szCs w:val="22"/>
        </w:rPr>
        <w:t>Universidad de Navarra</w:t>
      </w:r>
      <w:r w:rsidRPr="00B40B6A">
        <w:rPr>
          <w:rFonts w:asciiTheme="minorHAnsi" w:hAnsiTheme="minorHAnsi" w:cstheme="minorHAnsi"/>
          <w:sz w:val="22"/>
          <w:szCs w:val="22"/>
        </w:rPr>
        <w:t xml:space="preserve">, uno de los epidemiólogos nutricionales más citados a nivel internacional y principal impulsor del histórico ensayo </w:t>
      </w:r>
      <w:r w:rsidRPr="00B40B6A">
        <w:rPr>
          <w:rStyle w:val="Fuerte"/>
          <w:rFonts w:asciiTheme="minorHAnsi" w:hAnsiTheme="minorHAnsi" w:cstheme="minorHAnsi"/>
          <w:sz w:val="22"/>
          <w:szCs w:val="22"/>
        </w:rPr>
        <w:t>PREDIMED</w:t>
      </w:r>
      <w:r w:rsidRPr="00B40B6A">
        <w:rPr>
          <w:rFonts w:asciiTheme="minorHAnsi" w:hAnsiTheme="minorHAnsi" w:cstheme="minorHAnsi"/>
          <w:sz w:val="22"/>
          <w:szCs w:val="22"/>
        </w:rPr>
        <w:t xml:space="preserve">. Su intervención situará la </w:t>
      </w:r>
      <w:r w:rsidR="006C29C1">
        <w:rPr>
          <w:rStyle w:val="Fuerte"/>
          <w:rFonts w:asciiTheme="minorHAnsi" w:hAnsiTheme="minorHAnsi" w:cstheme="minorHAnsi"/>
          <w:sz w:val="22"/>
          <w:szCs w:val="22"/>
        </w:rPr>
        <w:t>D</w:t>
      </w:r>
      <w:r w:rsidRPr="00B40B6A">
        <w:rPr>
          <w:rStyle w:val="Fuerte"/>
          <w:rFonts w:asciiTheme="minorHAnsi" w:hAnsiTheme="minorHAnsi" w:cstheme="minorHAnsi"/>
          <w:sz w:val="22"/>
          <w:szCs w:val="22"/>
        </w:rPr>
        <w:t xml:space="preserve">ieta </w:t>
      </w:r>
      <w:r w:rsidR="006C29C1">
        <w:rPr>
          <w:rStyle w:val="Fuerte"/>
          <w:rFonts w:asciiTheme="minorHAnsi" w:hAnsiTheme="minorHAnsi" w:cstheme="minorHAnsi"/>
          <w:sz w:val="22"/>
          <w:szCs w:val="22"/>
        </w:rPr>
        <w:t>M</w:t>
      </w:r>
      <w:r w:rsidRPr="00B40B6A">
        <w:rPr>
          <w:rStyle w:val="Fuerte"/>
          <w:rFonts w:asciiTheme="minorHAnsi" w:hAnsiTheme="minorHAnsi" w:cstheme="minorHAnsi"/>
          <w:sz w:val="22"/>
          <w:szCs w:val="22"/>
        </w:rPr>
        <w:t>editerránea</w:t>
      </w:r>
      <w:r w:rsidRPr="00B40B6A">
        <w:rPr>
          <w:rFonts w:asciiTheme="minorHAnsi" w:hAnsiTheme="minorHAnsi" w:cstheme="minorHAnsi"/>
          <w:sz w:val="22"/>
          <w:szCs w:val="22"/>
        </w:rPr>
        <w:t xml:space="preserve"> como el patrón alimentario con mayor respaldo científico para la prevención de enfermedades cardiovasculares, neurodegenerativas y metabólicas, con el aceite de oliva virgen extra </w:t>
      </w:r>
      <w:r w:rsidR="006C29C1">
        <w:rPr>
          <w:rFonts w:asciiTheme="minorHAnsi" w:hAnsiTheme="minorHAnsi" w:cstheme="minorHAnsi"/>
          <w:sz w:val="22"/>
          <w:szCs w:val="22"/>
        </w:rPr>
        <w:t xml:space="preserve">(AOVE) </w:t>
      </w:r>
      <w:r w:rsidRPr="00B40B6A">
        <w:rPr>
          <w:rFonts w:asciiTheme="minorHAnsi" w:hAnsiTheme="minorHAnsi" w:cstheme="minorHAnsi"/>
          <w:sz w:val="22"/>
          <w:szCs w:val="22"/>
        </w:rPr>
        <w:t xml:space="preserve">en el centro de su efecto protector. </w:t>
      </w:r>
    </w:p>
    <w:p w14:paraId="50DDCBC1" w14:textId="41627BFF" w:rsidR="00B40B6A" w:rsidRPr="00B40B6A" w:rsidRDefault="00B40B6A" w:rsidP="00B40B6A">
      <w:pPr>
        <w:pStyle w:val="font-claude-response-body"/>
        <w:jc w:val="both"/>
        <w:rPr>
          <w:rFonts w:asciiTheme="minorHAnsi" w:hAnsiTheme="minorHAnsi" w:cstheme="minorHAnsi"/>
          <w:sz w:val="22"/>
          <w:szCs w:val="22"/>
        </w:rPr>
      </w:pPr>
      <w:r w:rsidRPr="00B40B6A">
        <w:rPr>
          <w:rFonts w:asciiTheme="minorHAnsi" w:hAnsiTheme="minorHAnsi" w:cstheme="minorHAnsi"/>
          <w:sz w:val="22"/>
          <w:szCs w:val="22"/>
        </w:rPr>
        <w:t xml:space="preserve">Sobre esa base científica tomará la palabra el cardiólogo </w:t>
      </w:r>
      <w:r w:rsidRPr="00B40B6A">
        <w:rPr>
          <w:rStyle w:val="Fuerte"/>
          <w:rFonts w:asciiTheme="minorHAnsi" w:hAnsiTheme="minorHAnsi" w:cstheme="minorHAnsi"/>
          <w:sz w:val="22"/>
          <w:szCs w:val="22"/>
        </w:rPr>
        <w:t>Ramón Estruch</w:t>
      </w:r>
      <w:r w:rsidRPr="00B40B6A">
        <w:rPr>
          <w:rFonts w:asciiTheme="minorHAnsi" w:hAnsiTheme="minorHAnsi" w:cstheme="minorHAnsi"/>
          <w:sz w:val="22"/>
          <w:szCs w:val="22"/>
        </w:rPr>
        <w:t xml:space="preserve">, de la </w:t>
      </w:r>
      <w:r w:rsidRPr="00B40B6A">
        <w:rPr>
          <w:rStyle w:val="Fuerte"/>
          <w:rFonts w:asciiTheme="minorHAnsi" w:hAnsiTheme="minorHAnsi" w:cstheme="minorHAnsi"/>
          <w:sz w:val="22"/>
          <w:szCs w:val="22"/>
        </w:rPr>
        <w:t>Universidad de Barcelona</w:t>
      </w:r>
      <w:r w:rsidRPr="00B40B6A">
        <w:rPr>
          <w:rFonts w:asciiTheme="minorHAnsi" w:hAnsiTheme="minorHAnsi" w:cstheme="minorHAnsi"/>
          <w:sz w:val="22"/>
          <w:szCs w:val="22"/>
        </w:rPr>
        <w:t xml:space="preserve">, </w:t>
      </w:r>
      <w:r w:rsidR="006C29C1">
        <w:rPr>
          <w:rFonts w:asciiTheme="minorHAnsi" w:hAnsiTheme="minorHAnsi" w:cstheme="minorHAnsi"/>
          <w:sz w:val="22"/>
          <w:szCs w:val="22"/>
        </w:rPr>
        <w:t>que presentará</w:t>
      </w:r>
      <w:r w:rsidRPr="00B40B6A">
        <w:rPr>
          <w:rFonts w:asciiTheme="minorHAnsi" w:hAnsiTheme="minorHAnsi" w:cstheme="minorHAnsi"/>
          <w:sz w:val="22"/>
          <w:szCs w:val="22"/>
        </w:rPr>
        <w:t xml:space="preserve"> las pruebas más recientes sobre los mecanismos a través de los cuales el aceite de oliva protege el sistema cardiovascular y reduce la mortalidad por todas las causas. Estruch, coautor de varios de los estudios de intervención nutricional más influyentes publicados en las últimas dos décadas, detallará cómo </w:t>
      </w:r>
      <w:r w:rsidRPr="00B40B6A">
        <w:rPr>
          <w:rStyle w:val="Fuerte"/>
          <w:rFonts w:asciiTheme="minorHAnsi" w:hAnsiTheme="minorHAnsi" w:cstheme="minorHAnsi"/>
          <w:sz w:val="22"/>
          <w:szCs w:val="22"/>
        </w:rPr>
        <w:t>el perfil lipídico del aceite de oliva virgen extra</w:t>
      </w:r>
      <w:r w:rsidR="00856042">
        <w:rPr>
          <w:rStyle w:val="Fuerte"/>
          <w:rFonts w:asciiTheme="minorHAnsi" w:hAnsiTheme="minorHAnsi" w:cstheme="minorHAnsi"/>
          <w:sz w:val="22"/>
          <w:szCs w:val="22"/>
        </w:rPr>
        <w:t xml:space="preserve"> (AOVE)</w:t>
      </w:r>
      <w:r w:rsidRPr="00B40B6A">
        <w:rPr>
          <w:rFonts w:asciiTheme="minorHAnsi" w:hAnsiTheme="minorHAnsi" w:cstheme="minorHAnsi"/>
          <w:sz w:val="22"/>
          <w:szCs w:val="22"/>
        </w:rPr>
        <w:t xml:space="preserve">, dominado por el ácido oleico, actúa en sinergia con su </w:t>
      </w:r>
      <w:r w:rsidRPr="00B40B6A">
        <w:rPr>
          <w:rStyle w:val="Fuerte"/>
          <w:rFonts w:asciiTheme="minorHAnsi" w:hAnsiTheme="minorHAnsi" w:cstheme="minorHAnsi"/>
          <w:sz w:val="22"/>
          <w:szCs w:val="22"/>
        </w:rPr>
        <w:t xml:space="preserve">fracción </w:t>
      </w:r>
      <w:proofErr w:type="spellStart"/>
      <w:r w:rsidRPr="00B40B6A">
        <w:rPr>
          <w:rStyle w:val="Fuerte"/>
          <w:rFonts w:asciiTheme="minorHAnsi" w:hAnsiTheme="minorHAnsi" w:cstheme="minorHAnsi"/>
          <w:sz w:val="22"/>
          <w:szCs w:val="22"/>
        </w:rPr>
        <w:t>polifenólica</w:t>
      </w:r>
      <w:proofErr w:type="spellEnd"/>
      <w:r w:rsidRPr="00B40B6A">
        <w:rPr>
          <w:rFonts w:asciiTheme="minorHAnsi" w:hAnsiTheme="minorHAnsi" w:cstheme="minorHAnsi"/>
          <w:sz w:val="22"/>
          <w:szCs w:val="22"/>
        </w:rPr>
        <w:t xml:space="preserve"> para </w:t>
      </w:r>
      <w:r w:rsidRPr="00B40B6A">
        <w:rPr>
          <w:rFonts w:asciiTheme="minorHAnsi" w:hAnsiTheme="minorHAnsi" w:cstheme="minorHAnsi"/>
          <w:sz w:val="22"/>
          <w:szCs w:val="22"/>
        </w:rPr>
        <w:lastRenderedPageBreak/>
        <w:t xml:space="preserve">reducir la inflamación sistémica, mejorar la función endotelial y modular el perfil lipídico en sangre. La relevancia de su presentación reside en que estos efectos se han demostrado no solo en poblaciones mediterráneas, sino también en estudios realizados con grupos de otras regiones del mundo, lo que </w:t>
      </w:r>
      <w:r w:rsidRPr="00B40B6A">
        <w:rPr>
          <w:rStyle w:val="Fuerte"/>
          <w:rFonts w:asciiTheme="minorHAnsi" w:hAnsiTheme="minorHAnsi" w:cstheme="minorHAnsi"/>
          <w:sz w:val="22"/>
          <w:szCs w:val="22"/>
        </w:rPr>
        <w:t>amplía de forma decisiva la aplicabilidad global</w:t>
      </w:r>
      <w:r w:rsidRPr="00B40B6A">
        <w:rPr>
          <w:rFonts w:asciiTheme="minorHAnsi" w:hAnsiTheme="minorHAnsi" w:cstheme="minorHAnsi"/>
          <w:sz w:val="22"/>
          <w:szCs w:val="22"/>
        </w:rPr>
        <w:t xml:space="preserve"> de los hallazgos.</w:t>
      </w:r>
    </w:p>
    <w:p w14:paraId="67DE7E0F" w14:textId="3B3CBC1F" w:rsidR="00B40B6A" w:rsidRPr="00B40B6A" w:rsidRDefault="00B40B6A" w:rsidP="00B40B6A">
      <w:pPr>
        <w:pStyle w:val="font-claude-response-body"/>
        <w:jc w:val="both"/>
        <w:rPr>
          <w:rFonts w:asciiTheme="minorHAnsi" w:hAnsiTheme="minorHAnsi" w:cstheme="minorHAnsi"/>
          <w:sz w:val="22"/>
          <w:szCs w:val="22"/>
        </w:rPr>
      </w:pPr>
      <w:r w:rsidRPr="00B40B6A">
        <w:rPr>
          <w:rFonts w:asciiTheme="minorHAnsi" w:hAnsiTheme="minorHAnsi" w:cstheme="minorHAnsi"/>
          <w:sz w:val="22"/>
          <w:szCs w:val="22"/>
        </w:rPr>
        <w:t xml:space="preserve">Será precisamente esa fracción </w:t>
      </w:r>
      <w:proofErr w:type="spellStart"/>
      <w:r w:rsidRPr="00B40B6A">
        <w:rPr>
          <w:rFonts w:asciiTheme="minorHAnsi" w:hAnsiTheme="minorHAnsi" w:cstheme="minorHAnsi"/>
          <w:sz w:val="22"/>
          <w:szCs w:val="22"/>
        </w:rPr>
        <w:t>polifenólica</w:t>
      </w:r>
      <w:proofErr w:type="spellEnd"/>
      <w:r w:rsidRPr="00B40B6A">
        <w:rPr>
          <w:rFonts w:asciiTheme="minorHAnsi" w:hAnsiTheme="minorHAnsi" w:cstheme="minorHAnsi"/>
          <w:sz w:val="22"/>
          <w:szCs w:val="22"/>
        </w:rPr>
        <w:t xml:space="preserve"> del </w:t>
      </w:r>
      <w:r w:rsidR="00856042">
        <w:rPr>
          <w:rFonts w:asciiTheme="minorHAnsi" w:hAnsiTheme="minorHAnsi" w:cstheme="minorHAnsi"/>
          <w:sz w:val="22"/>
          <w:szCs w:val="22"/>
        </w:rPr>
        <w:t>AOVE</w:t>
      </w:r>
      <w:r w:rsidRPr="00B40B6A">
        <w:rPr>
          <w:rFonts w:asciiTheme="minorHAnsi" w:hAnsiTheme="minorHAnsi" w:cstheme="minorHAnsi"/>
          <w:sz w:val="22"/>
          <w:szCs w:val="22"/>
        </w:rPr>
        <w:t xml:space="preserve"> la protagonista de la intervención</w:t>
      </w:r>
      <w:r w:rsidR="00856042">
        <w:rPr>
          <w:rFonts w:asciiTheme="minorHAnsi" w:hAnsiTheme="minorHAnsi" w:cstheme="minorHAnsi"/>
          <w:sz w:val="22"/>
          <w:szCs w:val="22"/>
        </w:rPr>
        <w:t xml:space="preserve"> también</w:t>
      </w:r>
      <w:r w:rsidRPr="00B40B6A">
        <w:rPr>
          <w:rFonts w:asciiTheme="minorHAnsi" w:hAnsiTheme="minorHAnsi" w:cstheme="minorHAnsi"/>
          <w:sz w:val="22"/>
          <w:szCs w:val="22"/>
        </w:rPr>
        <w:t xml:space="preserve"> de </w:t>
      </w:r>
      <w:r w:rsidRPr="00B40B6A">
        <w:rPr>
          <w:rStyle w:val="Fuerte"/>
          <w:rFonts w:asciiTheme="minorHAnsi" w:hAnsiTheme="minorHAnsi" w:cstheme="minorHAnsi"/>
          <w:sz w:val="22"/>
          <w:szCs w:val="22"/>
        </w:rPr>
        <w:t>Rosa Lamuela-Raventós</w:t>
      </w:r>
      <w:r w:rsidRPr="00B40B6A">
        <w:rPr>
          <w:rFonts w:asciiTheme="minorHAnsi" w:hAnsiTheme="minorHAnsi" w:cstheme="minorHAnsi"/>
          <w:sz w:val="22"/>
          <w:szCs w:val="22"/>
        </w:rPr>
        <w:t xml:space="preserve">, catedrática de la </w:t>
      </w:r>
      <w:r w:rsidRPr="00B40B6A">
        <w:rPr>
          <w:rStyle w:val="Fuerte"/>
          <w:rFonts w:asciiTheme="minorHAnsi" w:hAnsiTheme="minorHAnsi" w:cstheme="minorHAnsi"/>
          <w:sz w:val="22"/>
          <w:szCs w:val="22"/>
        </w:rPr>
        <w:t>Universidad de Barcelona</w:t>
      </w:r>
      <w:r w:rsidRPr="00B40B6A">
        <w:rPr>
          <w:rFonts w:asciiTheme="minorHAnsi" w:hAnsiTheme="minorHAnsi" w:cstheme="minorHAnsi"/>
          <w:sz w:val="22"/>
          <w:szCs w:val="22"/>
        </w:rPr>
        <w:t xml:space="preserve"> y referencia internacional en el campo de los compuestos bioactivos de los alimentos. </w:t>
      </w:r>
      <w:proofErr w:type="spellStart"/>
      <w:r w:rsidRPr="00B40B6A">
        <w:rPr>
          <w:rFonts w:asciiTheme="minorHAnsi" w:hAnsiTheme="minorHAnsi" w:cstheme="minorHAnsi"/>
          <w:sz w:val="22"/>
          <w:szCs w:val="22"/>
        </w:rPr>
        <w:t>Lamuela</w:t>
      </w:r>
      <w:proofErr w:type="spellEnd"/>
      <w:r w:rsidRPr="00B40B6A">
        <w:rPr>
          <w:rFonts w:asciiTheme="minorHAnsi" w:hAnsiTheme="minorHAnsi" w:cstheme="minorHAnsi"/>
          <w:sz w:val="22"/>
          <w:szCs w:val="22"/>
        </w:rPr>
        <w:t xml:space="preserve">-Raventós presentará los avances más recientes en el desarrollo de </w:t>
      </w:r>
      <w:r w:rsidRPr="00B40B6A">
        <w:rPr>
          <w:rStyle w:val="Fuerte"/>
          <w:rFonts w:asciiTheme="minorHAnsi" w:hAnsiTheme="minorHAnsi" w:cstheme="minorHAnsi"/>
          <w:sz w:val="22"/>
          <w:szCs w:val="22"/>
        </w:rPr>
        <w:t>nutracéuticos y alimentos funcionales</w:t>
      </w:r>
      <w:r w:rsidRPr="00B40B6A">
        <w:rPr>
          <w:rFonts w:asciiTheme="minorHAnsi" w:hAnsiTheme="minorHAnsi" w:cstheme="minorHAnsi"/>
          <w:sz w:val="22"/>
          <w:szCs w:val="22"/>
        </w:rPr>
        <w:t xml:space="preserve"> a partir del virgen extra, desde extractos concentrados de polifenoles hasta cápsulas con aplicaciones clínicas específicas. Su investigación abre una vía de alto interés tanto para la industria farmacéutica</w:t>
      </w:r>
      <w:r w:rsidR="00856042">
        <w:rPr>
          <w:rFonts w:asciiTheme="minorHAnsi" w:hAnsiTheme="minorHAnsi" w:cstheme="minorHAnsi"/>
          <w:sz w:val="22"/>
          <w:szCs w:val="22"/>
        </w:rPr>
        <w:t xml:space="preserve">, </w:t>
      </w:r>
      <w:r w:rsidRPr="00B40B6A">
        <w:rPr>
          <w:rFonts w:asciiTheme="minorHAnsi" w:hAnsiTheme="minorHAnsi" w:cstheme="minorHAnsi"/>
          <w:sz w:val="22"/>
          <w:szCs w:val="22"/>
        </w:rPr>
        <w:t xml:space="preserve">como para el sector agroalimentario: </w:t>
      </w:r>
      <w:r w:rsidRPr="00B40B6A">
        <w:rPr>
          <w:rStyle w:val="Fuerte"/>
          <w:rFonts w:asciiTheme="minorHAnsi" w:hAnsiTheme="minorHAnsi" w:cstheme="minorHAnsi"/>
          <w:sz w:val="22"/>
          <w:szCs w:val="22"/>
        </w:rPr>
        <w:t>la posibilidad de ofrecer los beneficios documentados</w:t>
      </w:r>
      <w:r w:rsidR="00856042">
        <w:rPr>
          <w:rStyle w:val="Fuerte"/>
          <w:rFonts w:asciiTheme="minorHAnsi" w:hAnsiTheme="minorHAnsi" w:cstheme="minorHAnsi"/>
          <w:sz w:val="22"/>
          <w:szCs w:val="22"/>
        </w:rPr>
        <w:t xml:space="preserve"> científicamente</w:t>
      </w:r>
      <w:r w:rsidRPr="00B40B6A">
        <w:rPr>
          <w:rStyle w:val="Fuerte"/>
          <w:rFonts w:asciiTheme="minorHAnsi" w:hAnsiTheme="minorHAnsi" w:cstheme="minorHAnsi"/>
          <w:sz w:val="22"/>
          <w:szCs w:val="22"/>
        </w:rPr>
        <w:t xml:space="preserve"> del aceite de oliva en formatos adaptados</w:t>
      </w:r>
      <w:r w:rsidRPr="00B40B6A">
        <w:rPr>
          <w:rFonts w:asciiTheme="minorHAnsi" w:hAnsiTheme="minorHAnsi" w:cstheme="minorHAnsi"/>
          <w:sz w:val="22"/>
          <w:szCs w:val="22"/>
        </w:rPr>
        <w:t xml:space="preserve"> a culturas de consumo que no tienen tradición en su uso culinario.</w:t>
      </w:r>
    </w:p>
    <w:p w14:paraId="5D96E235" w14:textId="3922C9B6" w:rsidR="00B40B6A" w:rsidRPr="00B40B6A" w:rsidRDefault="00B40B6A" w:rsidP="00B40B6A">
      <w:pPr>
        <w:pStyle w:val="font-claude-response-body"/>
        <w:jc w:val="both"/>
        <w:rPr>
          <w:rFonts w:asciiTheme="minorHAnsi" w:hAnsiTheme="minorHAnsi" w:cstheme="minorHAnsi"/>
          <w:sz w:val="22"/>
          <w:szCs w:val="22"/>
        </w:rPr>
      </w:pPr>
      <w:r w:rsidRPr="00B40B6A">
        <w:rPr>
          <w:rFonts w:asciiTheme="minorHAnsi" w:hAnsiTheme="minorHAnsi" w:cstheme="minorHAnsi"/>
          <w:sz w:val="22"/>
          <w:szCs w:val="22"/>
        </w:rPr>
        <w:t xml:space="preserve">El bloque de </w:t>
      </w:r>
      <w:r w:rsidR="00856042">
        <w:rPr>
          <w:rFonts w:asciiTheme="minorHAnsi" w:hAnsiTheme="minorHAnsi" w:cstheme="minorHAnsi"/>
          <w:sz w:val="22"/>
          <w:szCs w:val="22"/>
        </w:rPr>
        <w:t>S</w:t>
      </w:r>
      <w:r w:rsidRPr="00B40B6A">
        <w:rPr>
          <w:rFonts w:asciiTheme="minorHAnsi" w:hAnsiTheme="minorHAnsi" w:cstheme="minorHAnsi"/>
          <w:sz w:val="22"/>
          <w:szCs w:val="22"/>
        </w:rPr>
        <w:t xml:space="preserve">alud concluirá con la intervención de </w:t>
      </w:r>
      <w:r w:rsidRPr="00B40B6A">
        <w:rPr>
          <w:rStyle w:val="Fuerte"/>
          <w:rFonts w:asciiTheme="minorHAnsi" w:hAnsiTheme="minorHAnsi" w:cstheme="minorHAnsi"/>
          <w:sz w:val="22"/>
          <w:szCs w:val="22"/>
        </w:rPr>
        <w:t>Ikram Khemiri</w:t>
      </w:r>
      <w:r w:rsidRPr="00B40B6A">
        <w:rPr>
          <w:rFonts w:asciiTheme="minorHAnsi" w:hAnsiTheme="minorHAnsi" w:cstheme="minorHAnsi"/>
          <w:sz w:val="22"/>
          <w:szCs w:val="22"/>
        </w:rPr>
        <w:t>, investigador</w:t>
      </w:r>
      <w:r>
        <w:rPr>
          <w:rFonts w:asciiTheme="minorHAnsi" w:hAnsiTheme="minorHAnsi" w:cstheme="minorHAnsi"/>
          <w:sz w:val="22"/>
          <w:szCs w:val="22"/>
        </w:rPr>
        <w:t>a</w:t>
      </w:r>
      <w:r w:rsidRPr="00B40B6A">
        <w:rPr>
          <w:rFonts w:asciiTheme="minorHAnsi" w:hAnsiTheme="minorHAnsi" w:cstheme="minorHAnsi"/>
          <w:sz w:val="22"/>
          <w:szCs w:val="22"/>
        </w:rPr>
        <w:t xml:space="preserve"> de la </w:t>
      </w:r>
      <w:r w:rsidRPr="00B40B6A">
        <w:rPr>
          <w:rStyle w:val="Fuerte"/>
          <w:rFonts w:asciiTheme="minorHAnsi" w:hAnsiTheme="minorHAnsi" w:cstheme="minorHAnsi"/>
          <w:sz w:val="22"/>
          <w:szCs w:val="22"/>
        </w:rPr>
        <w:t>Universidad de Túnez El Manar</w:t>
      </w:r>
      <w:r w:rsidRPr="00B40B6A">
        <w:rPr>
          <w:rFonts w:asciiTheme="minorHAnsi" w:hAnsiTheme="minorHAnsi" w:cstheme="minorHAnsi"/>
          <w:sz w:val="22"/>
          <w:szCs w:val="22"/>
        </w:rPr>
        <w:t>, quien aportará una perspectiva de especial relevancia geopolítica y comercial: la de un país productor que también es puente natural entre los mercados mediterráneos y africanos. Khemiri presentará evidencia</w:t>
      </w:r>
      <w:r w:rsidR="00856042">
        <w:rPr>
          <w:rFonts w:asciiTheme="minorHAnsi" w:hAnsiTheme="minorHAnsi" w:cstheme="minorHAnsi"/>
          <w:sz w:val="22"/>
          <w:szCs w:val="22"/>
        </w:rPr>
        <w:t>s</w:t>
      </w:r>
      <w:r w:rsidRPr="00B40B6A">
        <w:rPr>
          <w:rFonts w:asciiTheme="minorHAnsi" w:hAnsiTheme="minorHAnsi" w:cstheme="minorHAnsi"/>
          <w:sz w:val="22"/>
          <w:szCs w:val="22"/>
        </w:rPr>
        <w:t xml:space="preserve"> sobre el impacto del aceite de oliva en la salud en contextos geográficos y culturales distintos al europeo, demostrando que </w:t>
      </w:r>
      <w:r w:rsidRPr="00B40B6A">
        <w:rPr>
          <w:rStyle w:val="Fuerte"/>
          <w:rFonts w:asciiTheme="minorHAnsi" w:hAnsiTheme="minorHAnsi" w:cstheme="minorHAnsi"/>
          <w:sz w:val="22"/>
          <w:szCs w:val="22"/>
        </w:rPr>
        <w:t>los beneficios documentados se replican en poblaciones diversas</w:t>
      </w:r>
      <w:r w:rsidRPr="00B40B6A">
        <w:rPr>
          <w:rFonts w:asciiTheme="minorHAnsi" w:hAnsiTheme="minorHAnsi" w:cstheme="minorHAnsi"/>
          <w:sz w:val="22"/>
          <w:szCs w:val="22"/>
        </w:rPr>
        <w:t xml:space="preserve"> y que el mensaje de salud funciona como </w:t>
      </w:r>
      <w:r w:rsidRPr="00B40B6A">
        <w:rPr>
          <w:rStyle w:val="Fuerte"/>
          <w:rFonts w:asciiTheme="minorHAnsi" w:hAnsiTheme="minorHAnsi" w:cstheme="minorHAnsi"/>
          <w:sz w:val="22"/>
          <w:szCs w:val="22"/>
        </w:rPr>
        <w:t>vector de penetración en mercados emergentes</w:t>
      </w:r>
      <w:r w:rsidR="00856042">
        <w:rPr>
          <w:rStyle w:val="Fuerte"/>
          <w:rFonts w:asciiTheme="minorHAnsi" w:hAnsiTheme="minorHAnsi" w:cstheme="minorHAnsi"/>
          <w:sz w:val="22"/>
          <w:szCs w:val="22"/>
        </w:rPr>
        <w:t>,</w:t>
      </w:r>
      <w:r w:rsidRPr="00B40B6A">
        <w:rPr>
          <w:rFonts w:asciiTheme="minorHAnsi" w:hAnsiTheme="minorHAnsi" w:cstheme="minorHAnsi"/>
          <w:sz w:val="22"/>
          <w:szCs w:val="22"/>
        </w:rPr>
        <w:t xml:space="preserve"> donde el aceite de oliva es todavía un pr</w:t>
      </w:r>
      <w:r w:rsidR="00856042">
        <w:rPr>
          <w:rFonts w:asciiTheme="minorHAnsi" w:hAnsiTheme="minorHAnsi" w:cstheme="minorHAnsi"/>
          <w:sz w:val="22"/>
          <w:szCs w:val="22"/>
        </w:rPr>
        <w:t xml:space="preserve">oducto minoritario, </w:t>
      </w:r>
      <w:r w:rsidRPr="00B40B6A">
        <w:rPr>
          <w:rFonts w:asciiTheme="minorHAnsi" w:hAnsiTheme="minorHAnsi" w:cstheme="minorHAnsi"/>
          <w:sz w:val="22"/>
          <w:szCs w:val="22"/>
        </w:rPr>
        <w:t>de nicho.</w:t>
      </w:r>
    </w:p>
    <w:p w14:paraId="00710684" w14:textId="58C6E39F" w:rsidR="00B40B6A" w:rsidRPr="00B40B6A" w:rsidRDefault="00B40B6A" w:rsidP="00B40B6A">
      <w:pPr>
        <w:pStyle w:val="font-claude-response-body"/>
        <w:jc w:val="both"/>
        <w:rPr>
          <w:rFonts w:asciiTheme="minorHAnsi" w:hAnsiTheme="minorHAnsi" w:cstheme="minorHAnsi"/>
          <w:sz w:val="22"/>
          <w:szCs w:val="22"/>
        </w:rPr>
      </w:pPr>
      <w:r w:rsidRPr="00B40B6A">
        <w:rPr>
          <w:rFonts w:asciiTheme="minorHAnsi" w:hAnsiTheme="minorHAnsi" w:cstheme="minorHAnsi"/>
          <w:sz w:val="22"/>
          <w:szCs w:val="22"/>
        </w:rPr>
        <w:t>El conjunto de las cuatro presentaciones</w:t>
      </w:r>
      <w:r w:rsidR="00856042">
        <w:rPr>
          <w:rFonts w:asciiTheme="minorHAnsi" w:hAnsiTheme="minorHAnsi" w:cstheme="minorHAnsi"/>
          <w:sz w:val="22"/>
          <w:szCs w:val="22"/>
        </w:rPr>
        <w:t xml:space="preserve"> conformará </w:t>
      </w:r>
      <w:r w:rsidRPr="00B40B6A">
        <w:rPr>
          <w:rFonts w:asciiTheme="minorHAnsi" w:hAnsiTheme="minorHAnsi" w:cstheme="minorHAnsi"/>
          <w:sz w:val="22"/>
          <w:szCs w:val="22"/>
        </w:rPr>
        <w:t xml:space="preserve">un panorama inequívoco: la </w:t>
      </w:r>
      <w:r w:rsidR="00856042">
        <w:rPr>
          <w:rFonts w:asciiTheme="minorHAnsi" w:hAnsiTheme="minorHAnsi" w:cstheme="minorHAnsi"/>
          <w:sz w:val="22"/>
          <w:szCs w:val="22"/>
        </w:rPr>
        <w:t>C</w:t>
      </w:r>
      <w:r w:rsidRPr="00B40B6A">
        <w:rPr>
          <w:rFonts w:asciiTheme="minorHAnsi" w:hAnsiTheme="minorHAnsi" w:cstheme="minorHAnsi"/>
          <w:sz w:val="22"/>
          <w:szCs w:val="22"/>
        </w:rPr>
        <w:t>iencia ya no necesita demostrar que el aceite de oliva virgen extra</w:t>
      </w:r>
      <w:r w:rsidR="00856042">
        <w:rPr>
          <w:rFonts w:asciiTheme="minorHAnsi" w:hAnsiTheme="minorHAnsi" w:cstheme="minorHAnsi"/>
          <w:sz w:val="22"/>
          <w:szCs w:val="22"/>
        </w:rPr>
        <w:t xml:space="preserve"> (AOVE)</w:t>
      </w:r>
      <w:r w:rsidRPr="00B40B6A">
        <w:rPr>
          <w:rFonts w:asciiTheme="minorHAnsi" w:hAnsiTheme="minorHAnsi" w:cstheme="minorHAnsi"/>
          <w:sz w:val="22"/>
          <w:szCs w:val="22"/>
        </w:rPr>
        <w:t xml:space="preserve"> es saludable, sino </w:t>
      </w:r>
      <w:r w:rsidRPr="00B40B6A">
        <w:rPr>
          <w:rStyle w:val="Fuerte"/>
          <w:rFonts w:asciiTheme="minorHAnsi" w:hAnsiTheme="minorHAnsi" w:cstheme="minorHAnsi"/>
          <w:sz w:val="22"/>
          <w:szCs w:val="22"/>
        </w:rPr>
        <w:t>trasladar esa certeza a los consumidores globales</w:t>
      </w:r>
      <w:r w:rsidR="00856042">
        <w:rPr>
          <w:rStyle w:val="Fuerte"/>
          <w:rFonts w:asciiTheme="minorHAnsi" w:hAnsiTheme="minorHAnsi" w:cstheme="minorHAnsi"/>
          <w:sz w:val="22"/>
          <w:szCs w:val="22"/>
        </w:rPr>
        <w:t>,</w:t>
      </w:r>
      <w:r w:rsidRPr="00B40B6A">
        <w:rPr>
          <w:rFonts w:asciiTheme="minorHAnsi" w:hAnsiTheme="minorHAnsi" w:cstheme="minorHAnsi"/>
          <w:sz w:val="22"/>
          <w:szCs w:val="22"/>
        </w:rPr>
        <w:t xml:space="preserve"> con mensajes claros, adaptados </w:t>
      </w:r>
      <w:r w:rsidR="00856042">
        <w:rPr>
          <w:rFonts w:asciiTheme="minorHAnsi" w:hAnsiTheme="minorHAnsi" w:cstheme="minorHAnsi"/>
          <w:sz w:val="22"/>
          <w:szCs w:val="22"/>
        </w:rPr>
        <w:t>a cada cultura</w:t>
      </w:r>
      <w:r w:rsidRPr="00B40B6A">
        <w:rPr>
          <w:rFonts w:asciiTheme="minorHAnsi" w:hAnsiTheme="minorHAnsi" w:cstheme="minorHAnsi"/>
          <w:sz w:val="22"/>
          <w:szCs w:val="22"/>
        </w:rPr>
        <w:t xml:space="preserve"> y respaldados por la autoridad de la evidencia clínica. Para los sectores productores, este bloque científico no será solo un ejercicio académico, sino </w:t>
      </w:r>
      <w:r w:rsidRPr="00B40B6A">
        <w:rPr>
          <w:rStyle w:val="Fuerte"/>
          <w:rFonts w:asciiTheme="minorHAnsi" w:hAnsiTheme="minorHAnsi" w:cstheme="minorHAnsi"/>
          <w:sz w:val="22"/>
          <w:szCs w:val="22"/>
        </w:rPr>
        <w:t xml:space="preserve">la hoja de ruta para </w:t>
      </w:r>
      <w:r w:rsidR="00856042">
        <w:rPr>
          <w:rStyle w:val="Fuerte"/>
          <w:rFonts w:asciiTheme="minorHAnsi" w:hAnsiTheme="minorHAnsi" w:cstheme="minorHAnsi"/>
          <w:sz w:val="22"/>
          <w:szCs w:val="22"/>
        </w:rPr>
        <w:t xml:space="preserve">crear </w:t>
      </w:r>
      <w:r w:rsidRPr="00B40B6A">
        <w:rPr>
          <w:rStyle w:val="Fuerte"/>
          <w:rFonts w:asciiTheme="minorHAnsi" w:hAnsiTheme="minorHAnsi" w:cstheme="minorHAnsi"/>
          <w:sz w:val="22"/>
          <w:szCs w:val="22"/>
        </w:rPr>
        <w:t>una estrategia de promoción internacional</w:t>
      </w:r>
      <w:r w:rsidRPr="00B40B6A">
        <w:rPr>
          <w:rFonts w:asciiTheme="minorHAnsi" w:hAnsiTheme="minorHAnsi" w:cstheme="minorHAnsi"/>
          <w:sz w:val="22"/>
          <w:szCs w:val="22"/>
        </w:rPr>
        <w:t xml:space="preserve"> </w:t>
      </w:r>
      <w:r w:rsidR="00856042">
        <w:rPr>
          <w:rFonts w:asciiTheme="minorHAnsi" w:hAnsiTheme="minorHAnsi" w:cstheme="minorHAnsi"/>
          <w:sz w:val="22"/>
          <w:szCs w:val="22"/>
        </w:rPr>
        <w:t xml:space="preserve">con </w:t>
      </w:r>
      <w:r w:rsidRPr="00B40B6A">
        <w:rPr>
          <w:rFonts w:asciiTheme="minorHAnsi" w:hAnsiTheme="minorHAnsi" w:cstheme="minorHAnsi"/>
          <w:sz w:val="22"/>
          <w:szCs w:val="22"/>
        </w:rPr>
        <w:t xml:space="preserve">la </w:t>
      </w:r>
      <w:r w:rsidR="00856042">
        <w:rPr>
          <w:rFonts w:asciiTheme="minorHAnsi" w:hAnsiTheme="minorHAnsi" w:cstheme="minorHAnsi"/>
          <w:sz w:val="22"/>
          <w:szCs w:val="22"/>
        </w:rPr>
        <w:t>S</w:t>
      </w:r>
      <w:r w:rsidRPr="00B40B6A">
        <w:rPr>
          <w:rFonts w:asciiTheme="minorHAnsi" w:hAnsiTheme="minorHAnsi" w:cstheme="minorHAnsi"/>
          <w:sz w:val="22"/>
          <w:szCs w:val="22"/>
        </w:rPr>
        <w:t xml:space="preserve">alud </w:t>
      </w:r>
      <w:r w:rsidR="00856042">
        <w:rPr>
          <w:rFonts w:asciiTheme="minorHAnsi" w:hAnsiTheme="minorHAnsi" w:cstheme="minorHAnsi"/>
          <w:sz w:val="22"/>
          <w:szCs w:val="22"/>
        </w:rPr>
        <w:t>como uno de los</w:t>
      </w:r>
      <w:r w:rsidRPr="00B40B6A">
        <w:rPr>
          <w:rFonts w:asciiTheme="minorHAnsi" w:hAnsiTheme="minorHAnsi" w:cstheme="minorHAnsi"/>
          <w:sz w:val="22"/>
          <w:szCs w:val="22"/>
        </w:rPr>
        <w:t xml:space="preserve"> argumento</w:t>
      </w:r>
      <w:r w:rsidR="00856042">
        <w:rPr>
          <w:rFonts w:asciiTheme="minorHAnsi" w:hAnsiTheme="minorHAnsi" w:cstheme="minorHAnsi"/>
          <w:sz w:val="22"/>
          <w:szCs w:val="22"/>
        </w:rPr>
        <w:t>s</w:t>
      </w:r>
      <w:r w:rsidRPr="00B40B6A">
        <w:rPr>
          <w:rFonts w:asciiTheme="minorHAnsi" w:hAnsiTheme="minorHAnsi" w:cstheme="minorHAnsi"/>
          <w:sz w:val="22"/>
          <w:szCs w:val="22"/>
        </w:rPr>
        <w:t xml:space="preserve"> más sólido</w:t>
      </w:r>
      <w:r w:rsidR="00856042">
        <w:rPr>
          <w:rFonts w:asciiTheme="minorHAnsi" w:hAnsiTheme="minorHAnsi" w:cstheme="minorHAnsi"/>
          <w:sz w:val="22"/>
          <w:szCs w:val="22"/>
        </w:rPr>
        <w:t>s</w:t>
      </w:r>
      <w:r w:rsidRPr="00B40B6A">
        <w:rPr>
          <w:rFonts w:asciiTheme="minorHAnsi" w:hAnsiTheme="minorHAnsi" w:cstheme="minorHAnsi"/>
          <w:sz w:val="22"/>
          <w:szCs w:val="22"/>
        </w:rPr>
        <w:t xml:space="preserve"> y duradero</w:t>
      </w:r>
      <w:r w:rsidR="00856042">
        <w:rPr>
          <w:rFonts w:asciiTheme="minorHAnsi" w:hAnsiTheme="minorHAnsi" w:cstheme="minorHAnsi"/>
          <w:sz w:val="22"/>
          <w:szCs w:val="22"/>
        </w:rPr>
        <w:t>s</w:t>
      </w:r>
      <w:r w:rsidRPr="00B40B6A">
        <w:rPr>
          <w:rFonts w:asciiTheme="minorHAnsi" w:hAnsiTheme="minorHAnsi" w:cstheme="minorHAnsi"/>
          <w:sz w:val="22"/>
          <w:szCs w:val="22"/>
        </w:rPr>
        <w:t>.</w:t>
      </w:r>
    </w:p>
    <w:p w14:paraId="43324D52" w14:textId="11483146" w:rsidR="00205D92" w:rsidRPr="007253F3" w:rsidRDefault="00205D92" w:rsidP="007253F3">
      <w:pPr>
        <w:pStyle w:val="isselectedend"/>
        <w:jc w:val="both"/>
        <w:rPr>
          <w:rFonts w:asciiTheme="minorHAnsi" w:hAnsiTheme="minorHAnsi" w:cstheme="minorHAnsi"/>
          <w:sz w:val="22"/>
          <w:szCs w:val="22"/>
        </w:rPr>
      </w:pPr>
      <w:r w:rsidRPr="007253F3">
        <w:rPr>
          <w:rFonts w:asciiTheme="minorHAnsi" w:hAnsiTheme="minorHAnsi" w:cstheme="minorHAnsi"/>
          <w:sz w:val="22"/>
          <w:szCs w:val="22"/>
        </w:rPr>
        <w:t xml:space="preserve">Todas las personas, empresas o instituciones públicas o privadas del sector oleícola interesadas en participar en este Congreso pueden formalizar su </w:t>
      </w:r>
      <w:r w:rsidRPr="007253F3">
        <w:rPr>
          <w:rFonts w:asciiTheme="minorHAnsi" w:hAnsiTheme="minorHAnsi" w:cstheme="minorHAnsi"/>
          <w:b/>
          <w:bCs/>
          <w:sz w:val="22"/>
          <w:szCs w:val="22"/>
        </w:rPr>
        <w:t>inscripción</w:t>
      </w:r>
      <w:r w:rsidRPr="007253F3">
        <w:rPr>
          <w:rFonts w:asciiTheme="minorHAnsi" w:hAnsiTheme="minorHAnsi" w:cstheme="minorHAnsi"/>
          <w:sz w:val="22"/>
          <w:szCs w:val="22"/>
        </w:rPr>
        <w:t xml:space="preserve"> a través del siguiente enlace: </w:t>
      </w:r>
      <w:hyperlink r:id="rId7" w:history="1">
        <w:r w:rsidRPr="007253F3">
          <w:rPr>
            <w:rStyle w:val="Hipervnculo"/>
            <w:rFonts w:asciiTheme="minorHAnsi" w:hAnsiTheme="minorHAnsi" w:cstheme="minorHAnsi"/>
            <w:b/>
            <w:bCs/>
            <w:sz w:val="22"/>
            <w:szCs w:val="22"/>
            <w:lang w:val="es-ES_tradnl"/>
          </w:rPr>
          <w:t>https://www.oliveoilworldcongress.com/inscription</w:t>
        </w:r>
      </w:hyperlink>
      <w:r w:rsidRPr="007253F3">
        <w:rPr>
          <w:rFonts w:asciiTheme="minorHAnsi" w:hAnsiTheme="minorHAnsi" w:cstheme="minorHAnsi"/>
          <w:b/>
          <w:bCs/>
          <w:sz w:val="22"/>
          <w:szCs w:val="22"/>
          <w:lang w:val="es-ES_tradnl"/>
        </w:rPr>
        <w:t>  </w:t>
      </w:r>
    </w:p>
    <w:p w14:paraId="001040FE" w14:textId="77777777" w:rsidR="00767194" w:rsidRPr="00FB730E" w:rsidRDefault="00767194" w:rsidP="00EA3526">
      <w:pPr>
        <w:pStyle w:val="z-Finaldelformulario"/>
        <w:jc w:val="both"/>
        <w:rPr>
          <w:rFonts w:asciiTheme="minorHAnsi" w:hAnsiTheme="minorHAnsi" w:cstheme="minorHAnsi"/>
          <w:sz w:val="22"/>
          <w:szCs w:val="22"/>
        </w:rPr>
      </w:pPr>
      <w:r w:rsidRPr="00FB730E">
        <w:rPr>
          <w:rFonts w:asciiTheme="minorHAnsi" w:hAnsiTheme="minorHAnsi" w:cstheme="minorHAnsi"/>
          <w:sz w:val="22"/>
          <w:szCs w:val="22"/>
        </w:rPr>
        <w:t>Final del formulario</w:t>
      </w:r>
    </w:p>
    <w:p w14:paraId="6648D664" w14:textId="3C9B43DB" w:rsidR="00E06B24" w:rsidRPr="00FB730E" w:rsidRDefault="00E06B24" w:rsidP="00B47747">
      <w:pPr>
        <w:spacing w:before="100" w:beforeAutospacing="1" w:after="100" w:afterAutospacing="1" w:line="240" w:lineRule="auto"/>
        <w:jc w:val="both"/>
        <w:rPr>
          <w:rFonts w:eastAsia="Times New Roman" w:cstheme="minorHAnsi"/>
          <w:lang w:eastAsia="es-ES"/>
        </w:rPr>
      </w:pPr>
      <w:r w:rsidRPr="00FB730E">
        <w:rPr>
          <w:rFonts w:eastAsia="Times New Roman" w:cstheme="minorHAnsi"/>
          <w:lang w:eastAsia="es-ES"/>
        </w:rPr>
        <w:t xml:space="preserve">El Congreso cuenta ya con el respaldo institucional del </w:t>
      </w:r>
      <w:r w:rsidRPr="00FB730E">
        <w:rPr>
          <w:rFonts w:eastAsia="Times New Roman" w:cstheme="minorHAnsi"/>
          <w:b/>
          <w:bCs/>
          <w:lang w:eastAsia="es-ES"/>
        </w:rPr>
        <w:t>Consejo Oleícola Internacional (COI)</w:t>
      </w:r>
      <w:r w:rsidRPr="00FB730E">
        <w:rPr>
          <w:rFonts w:eastAsia="Times New Roman" w:cstheme="minorHAnsi"/>
          <w:lang w:eastAsia="es-ES"/>
        </w:rPr>
        <w:t xml:space="preserve">, el </w:t>
      </w:r>
      <w:r w:rsidRPr="00FB730E">
        <w:rPr>
          <w:rFonts w:eastAsia="Times New Roman" w:cstheme="minorHAnsi"/>
          <w:b/>
          <w:bCs/>
          <w:lang w:eastAsia="es-ES"/>
        </w:rPr>
        <w:t xml:space="preserve">CIHEAM </w:t>
      </w:r>
      <w:r w:rsidR="000529D1" w:rsidRPr="00FB730E">
        <w:rPr>
          <w:rFonts w:eastAsia="Times New Roman" w:cstheme="minorHAnsi"/>
          <w:b/>
          <w:bCs/>
          <w:lang w:eastAsia="es-ES"/>
        </w:rPr>
        <w:t xml:space="preserve">Zaragoza </w:t>
      </w:r>
      <w:r w:rsidRPr="00FB730E">
        <w:rPr>
          <w:rFonts w:eastAsia="Times New Roman" w:cstheme="minorHAnsi"/>
          <w:lang w:eastAsia="es-ES"/>
        </w:rPr>
        <w:t xml:space="preserve">y la </w:t>
      </w:r>
      <w:r w:rsidRPr="00FB730E">
        <w:rPr>
          <w:rFonts w:eastAsia="Times New Roman" w:cstheme="minorHAnsi"/>
          <w:b/>
          <w:bCs/>
          <w:lang w:eastAsia="es-ES"/>
        </w:rPr>
        <w:t>Fundación Dieta Mediterránea</w:t>
      </w:r>
      <w:r w:rsidRPr="00FB730E">
        <w:rPr>
          <w:rFonts w:eastAsia="Times New Roman" w:cstheme="minorHAnsi"/>
          <w:lang w:eastAsia="es-ES"/>
        </w:rPr>
        <w:t xml:space="preserve">, junto a entidades públicas como el </w:t>
      </w:r>
      <w:r w:rsidRPr="00FB730E">
        <w:rPr>
          <w:rFonts w:eastAsia="Times New Roman" w:cstheme="minorHAnsi"/>
          <w:b/>
          <w:bCs/>
          <w:lang w:eastAsia="es-ES"/>
        </w:rPr>
        <w:t>Minist</w:t>
      </w:r>
      <w:r w:rsidR="00AF5D34" w:rsidRPr="00FB730E">
        <w:rPr>
          <w:rFonts w:eastAsia="Times New Roman" w:cstheme="minorHAnsi"/>
          <w:b/>
          <w:bCs/>
          <w:lang w:eastAsia="es-ES"/>
        </w:rPr>
        <w:t>e</w:t>
      </w:r>
      <w:r w:rsidRPr="00FB730E">
        <w:rPr>
          <w:rFonts w:eastAsia="Times New Roman" w:cstheme="minorHAnsi"/>
          <w:b/>
          <w:bCs/>
          <w:lang w:eastAsia="es-ES"/>
        </w:rPr>
        <w:t>rio d</w:t>
      </w:r>
      <w:r w:rsidR="00AF5D34" w:rsidRPr="00FB730E">
        <w:rPr>
          <w:rFonts w:eastAsia="Times New Roman" w:cstheme="minorHAnsi"/>
          <w:b/>
          <w:bCs/>
          <w:lang w:eastAsia="es-ES"/>
        </w:rPr>
        <w:t>e</w:t>
      </w:r>
      <w:r w:rsidRPr="00FB730E">
        <w:rPr>
          <w:rFonts w:eastAsia="Times New Roman" w:cstheme="minorHAnsi"/>
          <w:b/>
          <w:bCs/>
          <w:lang w:eastAsia="es-ES"/>
        </w:rPr>
        <w:t xml:space="preserve"> Agricultura</w:t>
      </w:r>
      <w:r w:rsidR="00AF5D34" w:rsidRPr="00FB730E">
        <w:rPr>
          <w:rFonts w:eastAsia="Times New Roman" w:cstheme="minorHAnsi"/>
          <w:b/>
          <w:bCs/>
          <w:lang w:eastAsia="es-ES"/>
        </w:rPr>
        <w:t xml:space="preserve"> y Asuntos Marítimos </w:t>
      </w:r>
      <w:r w:rsidRPr="00FB730E">
        <w:rPr>
          <w:rFonts w:eastAsia="Times New Roman" w:cstheme="minorHAnsi"/>
          <w:b/>
          <w:bCs/>
          <w:lang w:eastAsia="es-ES"/>
        </w:rPr>
        <w:t>de Portugal, la Junta de Castilla-La Mancha ('Campo y Alma'), la Generalitat de Catalunya y el IMIDRA</w:t>
      </w:r>
      <w:r w:rsidRPr="00FB730E">
        <w:rPr>
          <w:rFonts w:eastAsia="Times New Roman" w:cstheme="minorHAnsi"/>
          <w:lang w:eastAsia="es-ES"/>
        </w:rPr>
        <w:t xml:space="preserve">. </w:t>
      </w:r>
    </w:p>
    <w:p w14:paraId="299454D0" w14:textId="2087A262" w:rsidR="003D5761" w:rsidRPr="00FB730E" w:rsidRDefault="003D5761" w:rsidP="00B74516">
      <w:pPr>
        <w:spacing w:after="0"/>
        <w:jc w:val="both"/>
        <w:rPr>
          <w:rFonts w:eastAsia="Times New Roman" w:cstheme="minorHAnsi"/>
          <w:lang w:val="es-ES" w:eastAsia="es-ES"/>
        </w:rPr>
      </w:pPr>
      <w:r w:rsidRPr="00FB730E">
        <w:rPr>
          <w:rFonts w:eastAsia="Times New Roman" w:cstheme="minorHAnsi"/>
          <w:lang w:val="es-ES" w:eastAsia="es-ES"/>
        </w:rPr>
        <w:t xml:space="preserve">En el ámbito privado respaldan, por ahora, esta segunda edición, además de </w:t>
      </w:r>
      <w:r w:rsidRPr="00FB730E">
        <w:rPr>
          <w:rFonts w:eastAsia="Times New Roman" w:cstheme="minorHAnsi"/>
          <w:b/>
          <w:bCs/>
          <w:lang w:val="es-ES" w:eastAsia="es-ES"/>
        </w:rPr>
        <w:t>Olivum</w:t>
      </w:r>
      <w:r w:rsidRPr="00FB730E">
        <w:rPr>
          <w:rFonts w:eastAsia="Times New Roman" w:cstheme="minorHAnsi"/>
          <w:lang w:val="es-ES" w:eastAsia="es-ES"/>
        </w:rPr>
        <w:t xml:space="preserve">, entidades como </w:t>
      </w:r>
      <w:r w:rsidRPr="00FB730E">
        <w:rPr>
          <w:rFonts w:eastAsia="Times New Roman" w:cstheme="minorHAnsi"/>
          <w:b/>
          <w:bCs/>
          <w:lang w:val="es-ES" w:eastAsia="es-ES"/>
        </w:rPr>
        <w:t>AgroBank, la Interprofesional del Aceite de Oliva Español, GEA Group,</w:t>
      </w:r>
      <w:r w:rsidR="00FB730E">
        <w:rPr>
          <w:rFonts w:eastAsia="Times New Roman" w:cstheme="minorHAnsi"/>
          <w:b/>
          <w:bCs/>
          <w:lang w:val="es-ES" w:eastAsia="es-ES"/>
        </w:rPr>
        <w:t xml:space="preserve"> Novonesis</w:t>
      </w:r>
      <w:r w:rsidR="00B20516" w:rsidRPr="00FB730E">
        <w:rPr>
          <w:rFonts w:eastAsia="Times New Roman" w:cstheme="minorHAnsi"/>
          <w:b/>
          <w:bCs/>
          <w:lang w:val="es-ES" w:eastAsia="es-ES"/>
        </w:rPr>
        <w:t>,</w:t>
      </w:r>
      <w:r w:rsidRPr="00FB730E">
        <w:rPr>
          <w:rFonts w:eastAsia="Times New Roman" w:cstheme="minorHAnsi"/>
          <w:b/>
          <w:bCs/>
          <w:lang w:val="es-ES" w:eastAsia="es-ES"/>
        </w:rPr>
        <w:t xml:space="preserve"> APOAC (Associação para a Promoção do Olival e Azeite de Aire e Candeeiros)</w:t>
      </w:r>
      <w:r w:rsidR="00B20516" w:rsidRPr="00FB730E">
        <w:rPr>
          <w:rFonts w:eastAsia="Times New Roman" w:cstheme="minorHAnsi"/>
          <w:b/>
          <w:bCs/>
          <w:lang w:val="es-ES" w:eastAsia="es-ES"/>
        </w:rPr>
        <w:t xml:space="preserve"> con su marca </w:t>
      </w:r>
      <w:r w:rsidR="00B20516" w:rsidRPr="00FB730E">
        <w:rPr>
          <w:rFonts w:eastAsia="Times New Roman" w:cstheme="minorHAnsi"/>
          <w:b/>
          <w:bCs/>
          <w:lang w:val="es-ES" w:eastAsia="es-ES"/>
        </w:rPr>
        <w:lastRenderedPageBreak/>
        <w:t>comercial ‘Olivedos do Carso’</w:t>
      </w:r>
      <w:r w:rsidRPr="00FB730E">
        <w:rPr>
          <w:rFonts w:eastAsia="Times New Roman" w:cstheme="minorHAnsi"/>
          <w:b/>
          <w:bCs/>
          <w:lang w:val="es-ES" w:eastAsia="es-ES"/>
        </w:rPr>
        <w:t xml:space="preserve">, Adsaica (Associação de Desenvolvimento das Serras de Aire e Candeeiros), Feria de Zaragoza (ENOMAQ), Kubota, </w:t>
      </w:r>
      <w:proofErr w:type="spellStart"/>
      <w:r w:rsidRPr="00FB730E">
        <w:rPr>
          <w:rFonts w:eastAsia="Times New Roman" w:cstheme="minorHAnsi"/>
          <w:b/>
          <w:bCs/>
          <w:lang w:val="es-ES" w:eastAsia="es-ES"/>
        </w:rPr>
        <w:t>Dazeite</w:t>
      </w:r>
      <w:proofErr w:type="spellEnd"/>
      <w:r w:rsidRPr="00FB730E">
        <w:rPr>
          <w:rFonts w:eastAsia="Times New Roman" w:cstheme="minorHAnsi"/>
          <w:b/>
          <w:bCs/>
          <w:lang w:val="es-ES" w:eastAsia="es-ES"/>
        </w:rPr>
        <w:t xml:space="preserve"> y </w:t>
      </w:r>
      <w:proofErr w:type="spellStart"/>
      <w:r w:rsidRPr="00FB730E">
        <w:rPr>
          <w:rFonts w:eastAsia="Times New Roman" w:cstheme="minorHAnsi"/>
          <w:b/>
          <w:bCs/>
          <w:lang w:val="es-ES" w:eastAsia="es-ES"/>
        </w:rPr>
        <w:t>Siliker</w:t>
      </w:r>
      <w:proofErr w:type="spellEnd"/>
      <w:r w:rsidRPr="00FB730E">
        <w:rPr>
          <w:rFonts w:eastAsia="Times New Roman" w:cstheme="minorHAnsi"/>
          <w:lang w:val="es-ES" w:eastAsia="es-ES"/>
        </w:rPr>
        <w:t>.</w:t>
      </w:r>
      <w:r w:rsidR="00B74516">
        <w:rPr>
          <w:rFonts w:eastAsia="Times New Roman" w:cstheme="minorHAnsi"/>
          <w:lang w:val="es-ES" w:eastAsia="es-ES"/>
        </w:rPr>
        <w:t xml:space="preserve"> Además de </w:t>
      </w:r>
      <w:proofErr w:type="spellStart"/>
      <w:r w:rsidR="00B74516" w:rsidRPr="00B74516">
        <w:rPr>
          <w:rFonts w:eastAsia="Times New Roman" w:cstheme="minorHAnsi"/>
          <w:b/>
          <w:bCs/>
          <w:lang w:val="es-ES" w:eastAsia="es-ES"/>
        </w:rPr>
        <w:t>OlivoGestão</w:t>
      </w:r>
      <w:proofErr w:type="spellEnd"/>
      <w:r w:rsidR="00B74516" w:rsidRPr="00B74516">
        <w:rPr>
          <w:rFonts w:eastAsia="Times New Roman" w:cstheme="minorHAnsi"/>
          <w:b/>
          <w:bCs/>
          <w:lang w:val="es-ES" w:eastAsia="es-ES"/>
        </w:rPr>
        <w:t xml:space="preserve"> </w:t>
      </w:r>
      <w:r w:rsidR="00B74516">
        <w:rPr>
          <w:rFonts w:eastAsia="Times New Roman" w:cstheme="minorHAnsi"/>
          <w:lang w:val="es-ES" w:eastAsia="es-ES"/>
        </w:rPr>
        <w:t xml:space="preserve">como </w:t>
      </w:r>
      <w:r w:rsidR="00B74516" w:rsidRPr="00B74516">
        <w:rPr>
          <w:rFonts w:eastAsia="Times New Roman" w:cstheme="minorHAnsi"/>
          <w:lang w:val="es-ES" w:eastAsia="es-ES"/>
        </w:rPr>
        <w:t xml:space="preserve">Patrocinador </w:t>
      </w:r>
      <w:r w:rsidR="00B74516">
        <w:rPr>
          <w:rFonts w:eastAsia="Times New Roman" w:cstheme="minorHAnsi"/>
          <w:lang w:val="es-ES" w:eastAsia="es-ES"/>
        </w:rPr>
        <w:t xml:space="preserve">del </w:t>
      </w:r>
      <w:r w:rsidR="00B74516" w:rsidRPr="00B74516">
        <w:rPr>
          <w:rFonts w:eastAsia="Times New Roman" w:cstheme="minorHAnsi"/>
          <w:lang w:val="es-ES" w:eastAsia="es-ES"/>
        </w:rPr>
        <w:t>Concurso de Pósteres</w:t>
      </w:r>
      <w:r w:rsidR="00B74516">
        <w:rPr>
          <w:rFonts w:eastAsia="Times New Roman" w:cstheme="minorHAnsi"/>
          <w:lang w:val="es-ES" w:eastAsia="es-ES"/>
        </w:rPr>
        <w:t xml:space="preserve"> Científicos. </w:t>
      </w:r>
    </w:p>
    <w:p w14:paraId="0BE5529A" w14:textId="77777777" w:rsidR="003D5761" w:rsidRPr="00FB730E" w:rsidRDefault="003D5761" w:rsidP="003D5761">
      <w:pPr>
        <w:shd w:val="clear" w:color="auto" w:fill="FFFFFF"/>
        <w:spacing w:after="0"/>
        <w:jc w:val="both"/>
        <w:rPr>
          <w:rFonts w:eastAsia="Times New Roman" w:cstheme="minorHAnsi"/>
          <w:lang w:val="es-ES" w:eastAsia="es-ES"/>
        </w:rPr>
      </w:pPr>
    </w:p>
    <w:p w14:paraId="6A39D8CE" w14:textId="509D4F5B" w:rsidR="00F63EB0" w:rsidRPr="00FB730E" w:rsidRDefault="00CA1C1E" w:rsidP="00F927B3">
      <w:pPr>
        <w:shd w:val="clear" w:color="auto" w:fill="FFFFFF"/>
        <w:spacing w:after="0"/>
        <w:jc w:val="both"/>
        <w:rPr>
          <w:rFonts w:eastAsia="Times New Roman" w:cstheme="minorHAnsi"/>
          <w:b/>
          <w:bCs/>
          <w:lang w:val="es-ES" w:eastAsia="es-ES"/>
        </w:rPr>
      </w:pPr>
      <w:r w:rsidRPr="00FB730E">
        <w:rPr>
          <w:rFonts w:cstheme="minorHAnsi"/>
          <w:lang w:val="es-ES"/>
        </w:rPr>
        <w:t>Desde el OOWC</w:t>
      </w:r>
      <w:r w:rsidR="006756A8" w:rsidRPr="00FB730E">
        <w:rPr>
          <w:rFonts w:cstheme="minorHAnsi"/>
          <w:lang w:val="es-ES"/>
        </w:rPr>
        <w:t xml:space="preserve"> </w:t>
      </w:r>
      <w:r w:rsidRPr="00FB730E">
        <w:rPr>
          <w:rFonts w:cstheme="minorHAnsi"/>
          <w:b/>
          <w:bCs/>
          <w:lang w:val="es-ES"/>
        </w:rPr>
        <w:t>i</w:t>
      </w:r>
      <w:r w:rsidR="00F36DB3" w:rsidRPr="00FB730E">
        <w:rPr>
          <w:rFonts w:cstheme="minorHAnsi"/>
          <w:b/>
          <w:bCs/>
          <w:lang w:val="es-ES"/>
        </w:rPr>
        <w:t>nvitamos</w:t>
      </w:r>
      <w:r w:rsidR="001F07C9" w:rsidRPr="00FB730E">
        <w:rPr>
          <w:rFonts w:cstheme="minorHAnsi"/>
          <w:b/>
          <w:bCs/>
          <w:lang w:val="es-ES"/>
        </w:rPr>
        <w:t xml:space="preserve"> a todos a </w:t>
      </w:r>
      <w:r w:rsidR="00F36DB3" w:rsidRPr="00FB730E">
        <w:rPr>
          <w:rFonts w:cstheme="minorHAnsi"/>
          <w:b/>
          <w:bCs/>
          <w:lang w:val="es-ES"/>
        </w:rPr>
        <w:t xml:space="preserve">formar parte de este proyecto </w:t>
      </w:r>
      <w:r w:rsidR="001F07C9" w:rsidRPr="00FB730E">
        <w:rPr>
          <w:rFonts w:cstheme="minorHAnsi"/>
          <w:b/>
          <w:bCs/>
          <w:lang w:val="es-ES"/>
        </w:rPr>
        <w:t xml:space="preserve">internacional </w:t>
      </w:r>
      <w:r w:rsidR="00F36DB3" w:rsidRPr="00FB730E">
        <w:rPr>
          <w:rFonts w:cstheme="minorHAnsi"/>
          <w:b/>
          <w:bCs/>
          <w:lang w:val="es-ES"/>
        </w:rPr>
        <w:t>colaborati</w:t>
      </w:r>
      <w:r w:rsidR="006756A8" w:rsidRPr="00FB730E">
        <w:rPr>
          <w:rFonts w:cstheme="minorHAnsi"/>
          <w:b/>
          <w:bCs/>
          <w:lang w:val="es-ES"/>
        </w:rPr>
        <w:t xml:space="preserve">vo, </w:t>
      </w:r>
      <w:r w:rsidR="001F07C9" w:rsidRPr="00FB730E">
        <w:rPr>
          <w:rFonts w:cstheme="minorHAnsi"/>
          <w:b/>
          <w:bCs/>
          <w:lang w:val="es-ES"/>
        </w:rPr>
        <w:t xml:space="preserve">instándoles a </w:t>
      </w:r>
      <w:r w:rsidR="00F36DB3" w:rsidRPr="00FB730E">
        <w:rPr>
          <w:rFonts w:cstheme="minorHAnsi"/>
          <w:b/>
          <w:bCs/>
          <w:lang w:val="es-ES"/>
        </w:rPr>
        <w:t>explora</w:t>
      </w:r>
      <w:r w:rsidR="001F07C9" w:rsidRPr="00FB730E">
        <w:rPr>
          <w:rFonts w:cstheme="minorHAnsi"/>
          <w:b/>
          <w:bCs/>
          <w:lang w:val="es-ES"/>
        </w:rPr>
        <w:t>r</w:t>
      </w:r>
      <w:r w:rsidR="00F36DB3" w:rsidRPr="00FB730E">
        <w:rPr>
          <w:rFonts w:cstheme="minorHAnsi"/>
          <w:b/>
          <w:bCs/>
          <w:lang w:val="es-ES"/>
        </w:rPr>
        <w:t xml:space="preserve"> las modalidades de co</w:t>
      </w:r>
      <w:r w:rsidR="006756A8" w:rsidRPr="00FB730E">
        <w:rPr>
          <w:rFonts w:cstheme="minorHAnsi"/>
          <w:b/>
          <w:bCs/>
          <w:lang w:val="es-ES"/>
        </w:rPr>
        <w:t>operación</w:t>
      </w:r>
      <w:r w:rsidR="00F36DB3" w:rsidRPr="00FB730E">
        <w:rPr>
          <w:rFonts w:cstheme="minorHAnsi"/>
          <w:b/>
          <w:bCs/>
          <w:lang w:val="es-ES"/>
        </w:rPr>
        <w:t xml:space="preserve"> y patrocinio</w:t>
      </w:r>
      <w:r w:rsidR="001F07C9" w:rsidRPr="00FB730E">
        <w:rPr>
          <w:rFonts w:cstheme="minorHAnsi"/>
          <w:lang w:val="es-ES"/>
        </w:rPr>
        <w:t>, y poniendo</w:t>
      </w:r>
      <w:r w:rsidR="001F07C9" w:rsidRPr="00FB730E">
        <w:rPr>
          <w:rFonts w:cstheme="minorHAnsi"/>
          <w:shd w:val="clear" w:color="auto" w:fill="FFFFFF"/>
        </w:rPr>
        <w:t xml:space="preserve"> a su disposición</w:t>
      </w:r>
      <w:r w:rsidR="005C3CAF" w:rsidRPr="00FB730E">
        <w:rPr>
          <w:rFonts w:cstheme="minorHAnsi"/>
          <w:shd w:val="clear" w:color="auto" w:fill="FFFFFF"/>
        </w:rPr>
        <w:t xml:space="preserve"> </w:t>
      </w:r>
      <w:r w:rsidR="006756A8" w:rsidRPr="00FB730E">
        <w:rPr>
          <w:rFonts w:cstheme="minorHAnsi"/>
          <w:shd w:val="clear" w:color="auto" w:fill="FFFFFF"/>
        </w:rPr>
        <w:t xml:space="preserve">toda la </w:t>
      </w:r>
      <w:r w:rsidR="005C3CAF" w:rsidRPr="00FB730E">
        <w:rPr>
          <w:rFonts w:cstheme="minorHAnsi"/>
          <w:b/>
          <w:bCs/>
          <w:shd w:val="clear" w:color="auto" w:fill="FFFFFF"/>
        </w:rPr>
        <w:t xml:space="preserve">información </w:t>
      </w:r>
      <w:r w:rsidR="006756A8" w:rsidRPr="00FB730E">
        <w:rPr>
          <w:rFonts w:cstheme="minorHAnsi"/>
          <w:shd w:val="clear" w:color="auto" w:fill="FFFFFF"/>
        </w:rPr>
        <w:t xml:space="preserve">que precisen </w:t>
      </w:r>
      <w:r w:rsidR="001F07C9" w:rsidRPr="00FB730E">
        <w:rPr>
          <w:rFonts w:cstheme="minorHAnsi"/>
          <w:shd w:val="clear" w:color="auto" w:fill="FFFFFF"/>
        </w:rPr>
        <w:t xml:space="preserve">a </w:t>
      </w:r>
      <w:r w:rsidR="005C3CAF" w:rsidRPr="00FB730E">
        <w:rPr>
          <w:rFonts w:cstheme="minorHAnsi"/>
          <w:shd w:val="clear" w:color="auto" w:fill="FFFFFF"/>
        </w:rPr>
        <w:t xml:space="preserve">través de la </w:t>
      </w:r>
      <w:r w:rsidR="005C3CAF" w:rsidRPr="00FB730E">
        <w:rPr>
          <w:rFonts w:cstheme="minorHAnsi"/>
          <w:b/>
          <w:bCs/>
          <w:shd w:val="clear" w:color="auto" w:fill="FFFFFF"/>
        </w:rPr>
        <w:t>Secretaría Técnica del OOWC</w:t>
      </w:r>
      <w:r w:rsidR="006756A8" w:rsidRPr="00FB730E">
        <w:rPr>
          <w:rFonts w:cstheme="minorHAnsi"/>
          <w:shd w:val="clear" w:color="auto" w:fill="FFFFFF"/>
        </w:rPr>
        <w:t xml:space="preserve">, </w:t>
      </w:r>
      <w:r w:rsidR="005C3CAF" w:rsidRPr="00FB730E">
        <w:rPr>
          <w:rFonts w:cstheme="minorHAnsi"/>
          <w:shd w:val="clear" w:color="auto" w:fill="FFFFFF"/>
        </w:rPr>
        <w:t xml:space="preserve">llamando al </w:t>
      </w:r>
      <w:r w:rsidR="005C3CAF" w:rsidRPr="00FB730E">
        <w:rPr>
          <w:rFonts w:cstheme="minorHAnsi"/>
          <w:b/>
          <w:bCs/>
          <w:shd w:val="clear" w:color="auto" w:fill="FFFFFF"/>
        </w:rPr>
        <w:t>91 721 79 29</w:t>
      </w:r>
      <w:r w:rsidR="005C3CAF" w:rsidRPr="00FB730E">
        <w:rPr>
          <w:rFonts w:cstheme="minorHAnsi"/>
          <w:shd w:val="clear" w:color="auto" w:fill="FFFFFF"/>
        </w:rPr>
        <w:t xml:space="preserve"> o</w:t>
      </w:r>
      <w:r w:rsidR="006756A8" w:rsidRPr="00FB730E">
        <w:rPr>
          <w:rFonts w:cstheme="minorHAnsi"/>
          <w:shd w:val="clear" w:color="auto" w:fill="FFFFFF"/>
        </w:rPr>
        <w:t xml:space="preserve"> remitiendo</w:t>
      </w:r>
      <w:r w:rsidR="005C3CAF" w:rsidRPr="00FB730E">
        <w:rPr>
          <w:rFonts w:cstheme="minorHAnsi"/>
          <w:shd w:val="clear" w:color="auto" w:fill="FFFFFF"/>
        </w:rPr>
        <w:t xml:space="preserve"> un e</w:t>
      </w:r>
      <w:r w:rsidR="006756A8" w:rsidRPr="00FB730E">
        <w:rPr>
          <w:rFonts w:cstheme="minorHAnsi"/>
          <w:shd w:val="clear" w:color="auto" w:fill="FFFFFF"/>
        </w:rPr>
        <w:t>-</w:t>
      </w:r>
      <w:r w:rsidR="005C3CAF" w:rsidRPr="00FB730E">
        <w:rPr>
          <w:rFonts w:cstheme="minorHAnsi"/>
          <w:shd w:val="clear" w:color="auto" w:fill="FFFFFF"/>
        </w:rPr>
        <w:t>mail a</w:t>
      </w:r>
      <w:r w:rsidR="006756A8" w:rsidRPr="00FB730E">
        <w:rPr>
          <w:rFonts w:cstheme="minorHAnsi"/>
          <w:shd w:val="clear" w:color="auto" w:fill="FFFFFF"/>
        </w:rPr>
        <w:t xml:space="preserve"> la dirección </w:t>
      </w:r>
      <w:hyperlink r:id="rId8" w:history="1">
        <w:r w:rsidR="006756A8" w:rsidRPr="00FB730E">
          <w:rPr>
            <w:rStyle w:val="Hipervnculo"/>
            <w:rFonts w:cstheme="minorHAnsi"/>
            <w:b/>
            <w:bCs/>
            <w:shd w:val="clear" w:color="auto" w:fill="FFFFFF"/>
          </w:rPr>
          <w:t>info@oliveoilwc.com</w:t>
        </w:r>
      </w:hyperlink>
      <w:r w:rsidR="00F63EB0" w:rsidRPr="00FB730E">
        <w:rPr>
          <w:rFonts w:eastAsia="Times New Roman" w:cstheme="minorHAnsi"/>
          <w:b/>
          <w:bCs/>
          <w:lang w:val="es-ES" w:eastAsia="es-ES"/>
        </w:rPr>
        <w:t>.</w:t>
      </w:r>
    </w:p>
    <w:p w14:paraId="63D00812" w14:textId="77777777" w:rsidR="00C52617" w:rsidRDefault="00C52617" w:rsidP="00AC7E05">
      <w:pPr>
        <w:jc w:val="both"/>
        <w:rPr>
          <w:rFonts w:eastAsia="Times New Roman" w:cstheme="minorHAnsi"/>
          <w:b/>
          <w:bCs/>
          <w:lang w:val="es-ES" w:eastAsia="es-ES"/>
        </w:rPr>
      </w:pPr>
    </w:p>
    <w:p w14:paraId="3D96D35D" w14:textId="3ED29379" w:rsidR="00AC7E05" w:rsidRPr="00FB730E" w:rsidRDefault="00AC7E05" w:rsidP="00AC7E05">
      <w:pPr>
        <w:jc w:val="both"/>
        <w:rPr>
          <w:rFonts w:cstheme="minorHAnsi"/>
          <w:b/>
          <w:bCs/>
        </w:rPr>
      </w:pPr>
      <w:r w:rsidRPr="00FB730E">
        <w:rPr>
          <w:rFonts w:cstheme="minorHAnsi"/>
          <w:b/>
          <w:bCs/>
        </w:rPr>
        <w:t>Sobre el OOWC:</w:t>
      </w:r>
    </w:p>
    <w:p w14:paraId="5E375ABE" w14:textId="2369EBBB" w:rsidR="00781D14" w:rsidRPr="004A2423" w:rsidRDefault="00AC7E05" w:rsidP="004B7854">
      <w:pPr>
        <w:shd w:val="clear" w:color="auto" w:fill="FFFFFF"/>
        <w:spacing w:after="100" w:afterAutospacing="1" w:line="240" w:lineRule="auto"/>
        <w:jc w:val="both"/>
        <w:rPr>
          <w:rFonts w:eastAsia="Times New Roman" w:cstheme="minorHAnsi"/>
          <w:b/>
          <w:bCs/>
          <w:lang w:val="es-ES" w:eastAsia="es-ES"/>
        </w:rPr>
      </w:pPr>
      <w:r w:rsidRPr="00FB730E">
        <w:rPr>
          <w:rFonts w:eastAsia="Times New Roman" w:cstheme="minorHAnsi"/>
          <w:color w:val="333333"/>
          <w:lang w:eastAsia="es-ES_tradnl"/>
        </w:rPr>
        <w:t>El </w:t>
      </w:r>
      <w:r w:rsidRPr="00FB730E">
        <w:rPr>
          <w:rFonts w:eastAsia="Times New Roman" w:cstheme="minorHAnsi"/>
          <w:b/>
          <w:bCs/>
          <w:color w:val="333333"/>
          <w:lang w:eastAsia="es-ES_tradnl"/>
        </w:rPr>
        <w:t>Congreso Mundial del Aceite de Oliva</w:t>
      </w:r>
      <w:r w:rsidRPr="00FB730E">
        <w:rPr>
          <w:rFonts w:eastAsia="Times New Roman" w:cstheme="minorHAnsi"/>
          <w:color w:val="333333"/>
          <w:lang w:eastAsia="es-ES_tradnl"/>
        </w:rPr>
        <w:t xml:space="preserve"> es un evento que congregará a los principales ponentes a nivel mundial en cada materia, generando conocimiento sobre las novedades e innovaciones existentes en cada eslabón de la cadena de valor. Convocará a todos los operadores del sector a nivel mundial, con el objetivo de aunar voluntades para seguir trabajando todos de forma conjunta. Teniendo en cuenta que España es el líder mundial en producción, comercialización y exportación de aceite de oliva, se </w:t>
      </w:r>
      <w:r w:rsidR="004A2423">
        <w:rPr>
          <w:rFonts w:eastAsia="Times New Roman" w:cstheme="minorHAnsi"/>
          <w:color w:val="333333"/>
          <w:lang w:eastAsia="es-ES_tradnl"/>
        </w:rPr>
        <w:t xml:space="preserve">acordó </w:t>
      </w:r>
      <w:r w:rsidRPr="00FB730E">
        <w:rPr>
          <w:rFonts w:eastAsia="Times New Roman" w:cstheme="minorHAnsi"/>
          <w:color w:val="333333"/>
          <w:lang w:eastAsia="es-ES_tradnl"/>
        </w:rPr>
        <w:t>que </w:t>
      </w:r>
      <w:r w:rsidRPr="00FB730E">
        <w:rPr>
          <w:rFonts w:eastAsia="Times New Roman" w:cstheme="minorHAnsi"/>
          <w:b/>
          <w:bCs/>
          <w:color w:val="333333"/>
          <w:lang w:eastAsia="es-ES_tradnl"/>
        </w:rPr>
        <w:t>la primera edición se celebrar</w:t>
      </w:r>
      <w:r w:rsidR="004A2423">
        <w:rPr>
          <w:rFonts w:eastAsia="Times New Roman" w:cstheme="minorHAnsi"/>
          <w:b/>
          <w:bCs/>
          <w:color w:val="333333"/>
          <w:lang w:eastAsia="es-ES_tradnl"/>
        </w:rPr>
        <w:t>a</w:t>
      </w:r>
      <w:r w:rsidRPr="00FB730E">
        <w:rPr>
          <w:rFonts w:eastAsia="Times New Roman" w:cstheme="minorHAnsi"/>
          <w:b/>
          <w:bCs/>
          <w:color w:val="333333"/>
          <w:lang w:eastAsia="es-ES_tradnl"/>
        </w:rPr>
        <w:t xml:space="preserve"> en Madrid en 2024</w:t>
      </w:r>
      <w:r w:rsidR="004A2423">
        <w:rPr>
          <w:rFonts w:eastAsia="Times New Roman" w:cstheme="minorHAnsi"/>
          <w:b/>
          <w:bCs/>
          <w:color w:val="333333"/>
          <w:lang w:eastAsia="es-ES_tradnl"/>
        </w:rPr>
        <w:t>.</w:t>
      </w:r>
      <w:r w:rsidR="00040E64">
        <w:rPr>
          <w:rFonts w:eastAsia="Times New Roman" w:cstheme="minorHAnsi"/>
          <w:b/>
          <w:bCs/>
          <w:color w:val="333333"/>
          <w:lang w:eastAsia="es-ES_tradnl"/>
        </w:rPr>
        <w:t xml:space="preserve"> </w:t>
      </w:r>
      <w:r w:rsidRPr="00FB730E">
        <w:rPr>
          <w:rFonts w:eastAsia="Times New Roman" w:cstheme="minorHAnsi"/>
          <w:color w:val="333333"/>
          <w:lang w:eastAsia="es-ES_tradnl"/>
        </w:rPr>
        <w:t>Tras esta primera edición</w:t>
      </w:r>
      <w:r w:rsidR="004A2423">
        <w:rPr>
          <w:rFonts w:eastAsia="Times New Roman" w:cstheme="minorHAnsi"/>
          <w:color w:val="333333"/>
          <w:lang w:eastAsia="es-ES_tradnl"/>
        </w:rPr>
        <w:t>,</w:t>
      </w:r>
      <w:r w:rsidRPr="00FB730E">
        <w:rPr>
          <w:rFonts w:eastAsia="Times New Roman" w:cstheme="minorHAnsi"/>
          <w:color w:val="333333"/>
          <w:lang w:eastAsia="es-ES_tradnl"/>
        </w:rPr>
        <w:t xml:space="preserve"> la sede </w:t>
      </w:r>
      <w:r w:rsidR="004A2423">
        <w:rPr>
          <w:rFonts w:eastAsia="Times New Roman" w:cstheme="minorHAnsi"/>
          <w:color w:val="333333"/>
          <w:lang w:eastAsia="es-ES_tradnl"/>
        </w:rPr>
        <w:t xml:space="preserve">será </w:t>
      </w:r>
      <w:r w:rsidRPr="00FB730E">
        <w:rPr>
          <w:rFonts w:eastAsia="Times New Roman" w:cstheme="minorHAnsi"/>
          <w:color w:val="333333"/>
          <w:lang w:eastAsia="es-ES_tradnl"/>
        </w:rPr>
        <w:t>itinerante, aunque se desarrollarán </w:t>
      </w:r>
      <w:r w:rsidRPr="00FB730E">
        <w:rPr>
          <w:rFonts w:eastAsia="Times New Roman" w:cstheme="minorHAnsi"/>
          <w:b/>
          <w:bCs/>
          <w:color w:val="333333"/>
          <w:lang w:eastAsia="es-ES_tradnl"/>
        </w:rPr>
        <w:t xml:space="preserve">actividades </w:t>
      </w:r>
      <w:r w:rsidR="004A2423">
        <w:rPr>
          <w:rFonts w:eastAsia="Times New Roman" w:cstheme="minorHAnsi"/>
          <w:b/>
          <w:bCs/>
          <w:color w:val="333333"/>
          <w:lang w:eastAsia="es-ES_tradnl"/>
        </w:rPr>
        <w:t>entre C</w:t>
      </w:r>
      <w:r w:rsidRPr="00FB730E">
        <w:rPr>
          <w:rFonts w:eastAsia="Times New Roman" w:cstheme="minorHAnsi"/>
          <w:b/>
          <w:bCs/>
          <w:color w:val="333333"/>
          <w:lang w:eastAsia="es-ES_tradnl"/>
        </w:rPr>
        <w:t>ongresos</w:t>
      </w:r>
      <w:r w:rsidRPr="00FB730E">
        <w:rPr>
          <w:rFonts w:eastAsia="Times New Roman" w:cstheme="minorHAnsi"/>
          <w:color w:val="333333"/>
          <w:lang w:eastAsia="es-ES_tradnl"/>
        </w:rPr>
        <w:t xml:space="preserve"> en todo el mundo. </w:t>
      </w:r>
      <w:r w:rsidRPr="004A2423">
        <w:rPr>
          <w:rFonts w:cstheme="minorHAnsi"/>
          <w:b/>
          <w:bCs/>
        </w:rPr>
        <w:t xml:space="preserve">Más información en: </w:t>
      </w:r>
      <w:hyperlink r:id="rId9" w:history="1">
        <w:r w:rsidR="004A2423" w:rsidRPr="00633617">
          <w:rPr>
            <w:rStyle w:val="Hipervnculo"/>
            <w:rFonts w:cstheme="minorHAnsi"/>
            <w:b/>
            <w:bCs/>
          </w:rPr>
          <w:t>www.oliveoilworldcongress.com</w:t>
        </w:r>
      </w:hyperlink>
      <w:r w:rsidRPr="004A2423">
        <w:rPr>
          <w:rFonts w:cstheme="minorHAnsi"/>
          <w:b/>
          <w:bCs/>
        </w:rPr>
        <w:t xml:space="preserve"> y en </w:t>
      </w:r>
      <w:hyperlink r:id="rId10" w:history="1">
        <w:r w:rsidRPr="004A2423">
          <w:rPr>
            <w:rStyle w:val="Hipervnculo"/>
            <w:rFonts w:cstheme="minorHAnsi"/>
            <w:b/>
            <w:bCs/>
          </w:rPr>
          <w:t>https://www.youtube.com/watch?v=I0RkDiWJ8Gw</w:t>
        </w:r>
      </w:hyperlink>
    </w:p>
    <w:sectPr w:rsidR="00781D14" w:rsidRPr="004A2423" w:rsidSect="00483975">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680F" w14:textId="77777777" w:rsidR="009B1844" w:rsidRDefault="009B1844" w:rsidP="00E83E50">
      <w:pPr>
        <w:spacing w:after="0" w:line="240" w:lineRule="auto"/>
      </w:pPr>
      <w:r>
        <w:separator/>
      </w:r>
    </w:p>
  </w:endnote>
  <w:endnote w:type="continuationSeparator" w:id="0">
    <w:p w14:paraId="274107E7" w14:textId="77777777" w:rsidR="009B1844" w:rsidRDefault="009B1844"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3B56ADA9" w:rsidR="0069392A" w:rsidRDefault="0087784B" w:rsidP="0087784B">
    <w:pPr>
      <w:jc w:val="center"/>
    </w:pPr>
    <w:r w:rsidRPr="00EF4CF9">
      <w:rPr>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46C08">
      <w:rPr>
        <w:rFonts w:ascii="Calibri" w:eastAsia="Calibri" w:hAnsi="Calibri" w:cs="Calibri"/>
        <w:b/>
        <w:bCs/>
        <w:kern w:val="36"/>
        <w:sz w:val="20"/>
        <w:szCs w:val="20"/>
        <w:lang w:eastAsia="es-ES_tradnl"/>
      </w:rPr>
      <w:t xml:space="preserve">Secretaría Técnica del Olive </w:t>
    </w:r>
    <w:proofErr w:type="spellStart"/>
    <w:r w:rsidR="00846C08">
      <w:rPr>
        <w:rFonts w:ascii="Calibri" w:eastAsia="Calibri" w:hAnsi="Calibri" w:cs="Calibri"/>
        <w:b/>
        <w:bCs/>
        <w:kern w:val="36"/>
        <w:sz w:val="20"/>
        <w:szCs w:val="20"/>
        <w:lang w:eastAsia="es-ES_tradnl"/>
      </w:rPr>
      <w:t>Oil</w:t>
    </w:r>
    <w:proofErr w:type="spellEnd"/>
    <w:r w:rsidR="00846C08">
      <w:rPr>
        <w:rFonts w:ascii="Calibri" w:eastAsia="Calibri" w:hAnsi="Calibri" w:cs="Calibri"/>
        <w:b/>
        <w:bCs/>
        <w:kern w:val="36"/>
        <w:sz w:val="20"/>
        <w:szCs w:val="20"/>
        <w:lang w:eastAsia="es-ES_tradnl"/>
      </w:rPr>
      <w:t xml:space="preserve"> World Congress</w:t>
    </w:r>
    <w:r w:rsidRPr="0087784B">
      <w:rPr>
        <w:rFonts w:ascii="Calibri" w:eastAsia="Calibri" w:hAnsi="Calibri" w:cs="Calibri"/>
        <w:bCs/>
        <w:kern w:val="36"/>
        <w:sz w:val="20"/>
        <w:szCs w:val="20"/>
        <w:lang w:eastAsia="es-ES_tradnl"/>
      </w:rPr>
      <w:t xml:space="preserve">- 917217929 </w:t>
    </w:r>
    <w:hyperlink r:id="rId2" w:history="1">
      <w:r w:rsidRPr="0087784B">
        <w:rPr>
          <w:rFonts w:ascii="Calibri" w:eastAsia="Calibri" w:hAnsi="Calibri" w:cs="Calibri"/>
          <w:b/>
          <w:bCs/>
          <w:color w:val="0000FF"/>
          <w:kern w:val="36"/>
          <w:sz w:val="20"/>
          <w:szCs w:val="20"/>
          <w:u w:val="single"/>
          <w:lang w:eastAsia="es-ES_tradnl"/>
        </w:rPr>
        <w:t>info@oliveoilwc.com</w:t>
      </w:r>
    </w:hyperlink>
    <w:hyperlink r:id="rId3" w:history="1">
      <w:r w:rsidRPr="0087784B">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94D4" w14:textId="77777777" w:rsidR="009B1844" w:rsidRDefault="009B1844" w:rsidP="00E83E50">
      <w:pPr>
        <w:spacing w:after="0" w:line="240" w:lineRule="auto"/>
      </w:pPr>
      <w:r>
        <w:separator/>
      </w:r>
    </w:p>
  </w:footnote>
  <w:footnote w:type="continuationSeparator" w:id="0">
    <w:p w14:paraId="7FA437FF" w14:textId="77777777" w:rsidR="009B1844" w:rsidRDefault="009B1844"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38397D"/>
    <w:multiLevelType w:val="hybridMultilevel"/>
    <w:tmpl w:val="47A2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796787"/>
    <w:multiLevelType w:val="hybridMultilevel"/>
    <w:tmpl w:val="034CC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47511C"/>
    <w:multiLevelType w:val="hybridMultilevel"/>
    <w:tmpl w:val="AB9AC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E1B405D"/>
    <w:multiLevelType w:val="hybridMultilevel"/>
    <w:tmpl w:val="E12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D51CA6"/>
    <w:multiLevelType w:val="hybridMultilevel"/>
    <w:tmpl w:val="A9C22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1745604">
    <w:abstractNumId w:val="0"/>
  </w:num>
  <w:num w:numId="2" w16cid:durableId="1760368927">
    <w:abstractNumId w:val="2"/>
  </w:num>
  <w:num w:numId="3" w16cid:durableId="1635595572">
    <w:abstractNumId w:val="15"/>
  </w:num>
  <w:num w:numId="4" w16cid:durableId="1003892380">
    <w:abstractNumId w:val="6"/>
  </w:num>
  <w:num w:numId="5" w16cid:durableId="1709640441">
    <w:abstractNumId w:val="8"/>
  </w:num>
  <w:num w:numId="6" w16cid:durableId="1336612205">
    <w:abstractNumId w:val="11"/>
  </w:num>
  <w:num w:numId="7" w16cid:durableId="1812748850">
    <w:abstractNumId w:val="14"/>
  </w:num>
  <w:num w:numId="8" w16cid:durableId="2138797156">
    <w:abstractNumId w:val="13"/>
  </w:num>
  <w:num w:numId="9" w16cid:durableId="873494069">
    <w:abstractNumId w:val="1"/>
  </w:num>
  <w:num w:numId="10" w16cid:durableId="74933939">
    <w:abstractNumId w:val="9"/>
  </w:num>
  <w:num w:numId="11" w16cid:durableId="974335562">
    <w:abstractNumId w:val="5"/>
  </w:num>
  <w:num w:numId="12" w16cid:durableId="1473983671">
    <w:abstractNumId w:val="12"/>
  </w:num>
  <w:num w:numId="13" w16cid:durableId="1190988352">
    <w:abstractNumId w:val="16"/>
  </w:num>
  <w:num w:numId="14" w16cid:durableId="161824512">
    <w:abstractNumId w:val="3"/>
  </w:num>
  <w:num w:numId="15" w16cid:durableId="1941260293">
    <w:abstractNumId w:val="18"/>
  </w:num>
  <w:num w:numId="16" w16cid:durableId="2003660879">
    <w:abstractNumId w:val="4"/>
  </w:num>
  <w:num w:numId="17" w16cid:durableId="2060544812">
    <w:abstractNumId w:val="7"/>
  </w:num>
  <w:num w:numId="18" w16cid:durableId="1833982458">
    <w:abstractNumId w:val="10"/>
  </w:num>
  <w:num w:numId="19" w16cid:durableId="592905485">
    <w:abstractNumId w:val="17"/>
  </w:num>
  <w:num w:numId="20" w16cid:durableId="407457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5EB0"/>
    <w:rsid w:val="00006A78"/>
    <w:rsid w:val="000132DE"/>
    <w:rsid w:val="00013B8C"/>
    <w:rsid w:val="00014AFE"/>
    <w:rsid w:val="00015C53"/>
    <w:rsid w:val="0002057D"/>
    <w:rsid w:val="0002287D"/>
    <w:rsid w:val="00031325"/>
    <w:rsid w:val="0003212E"/>
    <w:rsid w:val="00040E64"/>
    <w:rsid w:val="00041056"/>
    <w:rsid w:val="0004236C"/>
    <w:rsid w:val="00042380"/>
    <w:rsid w:val="000441A9"/>
    <w:rsid w:val="00051A4C"/>
    <w:rsid w:val="000529D1"/>
    <w:rsid w:val="00052BD8"/>
    <w:rsid w:val="00053227"/>
    <w:rsid w:val="000534F5"/>
    <w:rsid w:val="0006277D"/>
    <w:rsid w:val="00065D16"/>
    <w:rsid w:val="00070321"/>
    <w:rsid w:val="000706DE"/>
    <w:rsid w:val="0007450C"/>
    <w:rsid w:val="00075058"/>
    <w:rsid w:val="00075CB9"/>
    <w:rsid w:val="000761AD"/>
    <w:rsid w:val="000774C6"/>
    <w:rsid w:val="00082A96"/>
    <w:rsid w:val="00082F79"/>
    <w:rsid w:val="0008404D"/>
    <w:rsid w:val="000871F5"/>
    <w:rsid w:val="000900C2"/>
    <w:rsid w:val="00092370"/>
    <w:rsid w:val="00093D24"/>
    <w:rsid w:val="000943DF"/>
    <w:rsid w:val="00094D3B"/>
    <w:rsid w:val="000A1A75"/>
    <w:rsid w:val="000A1B49"/>
    <w:rsid w:val="000B071B"/>
    <w:rsid w:val="000B3546"/>
    <w:rsid w:val="000B36D6"/>
    <w:rsid w:val="000B4B9A"/>
    <w:rsid w:val="000B6521"/>
    <w:rsid w:val="000C0D5A"/>
    <w:rsid w:val="000C53C6"/>
    <w:rsid w:val="000D5DE4"/>
    <w:rsid w:val="000E32B8"/>
    <w:rsid w:val="000E3BE4"/>
    <w:rsid w:val="000E41CC"/>
    <w:rsid w:val="000E7AFE"/>
    <w:rsid w:val="000F09C1"/>
    <w:rsid w:val="000F3436"/>
    <w:rsid w:val="000F4826"/>
    <w:rsid w:val="000F57EC"/>
    <w:rsid w:val="00102B40"/>
    <w:rsid w:val="00103DC3"/>
    <w:rsid w:val="00117186"/>
    <w:rsid w:val="0012136E"/>
    <w:rsid w:val="001259C4"/>
    <w:rsid w:val="00127A74"/>
    <w:rsid w:val="00131EF2"/>
    <w:rsid w:val="00132F86"/>
    <w:rsid w:val="00147A26"/>
    <w:rsid w:val="00161330"/>
    <w:rsid w:val="00161485"/>
    <w:rsid w:val="00161DB7"/>
    <w:rsid w:val="0016297D"/>
    <w:rsid w:val="001642AB"/>
    <w:rsid w:val="001679A1"/>
    <w:rsid w:val="001730F9"/>
    <w:rsid w:val="001738FF"/>
    <w:rsid w:val="00183454"/>
    <w:rsid w:val="0019401B"/>
    <w:rsid w:val="001A0B0B"/>
    <w:rsid w:val="001B0096"/>
    <w:rsid w:val="001B0B6C"/>
    <w:rsid w:val="001B1596"/>
    <w:rsid w:val="001B1B4B"/>
    <w:rsid w:val="001B3265"/>
    <w:rsid w:val="001B33CD"/>
    <w:rsid w:val="001C1217"/>
    <w:rsid w:val="001C7037"/>
    <w:rsid w:val="001D6000"/>
    <w:rsid w:val="001D7236"/>
    <w:rsid w:val="001D783B"/>
    <w:rsid w:val="001D7C94"/>
    <w:rsid w:val="001E2C05"/>
    <w:rsid w:val="001E5941"/>
    <w:rsid w:val="001F07C9"/>
    <w:rsid w:val="001F46B5"/>
    <w:rsid w:val="001F5128"/>
    <w:rsid w:val="00204504"/>
    <w:rsid w:val="00205295"/>
    <w:rsid w:val="00205D92"/>
    <w:rsid w:val="00207889"/>
    <w:rsid w:val="00210FF9"/>
    <w:rsid w:val="002113F3"/>
    <w:rsid w:val="002125B4"/>
    <w:rsid w:val="00212BA6"/>
    <w:rsid w:val="002132C7"/>
    <w:rsid w:val="00223FEF"/>
    <w:rsid w:val="00226D13"/>
    <w:rsid w:val="00227899"/>
    <w:rsid w:val="00227A25"/>
    <w:rsid w:val="00236CFD"/>
    <w:rsid w:val="002371BB"/>
    <w:rsid w:val="002435E0"/>
    <w:rsid w:val="002442D0"/>
    <w:rsid w:val="00244631"/>
    <w:rsid w:val="0025154F"/>
    <w:rsid w:val="002519EF"/>
    <w:rsid w:val="00252B17"/>
    <w:rsid w:val="00256411"/>
    <w:rsid w:val="002671C3"/>
    <w:rsid w:val="0026779E"/>
    <w:rsid w:val="00271D80"/>
    <w:rsid w:val="002737F7"/>
    <w:rsid w:val="002743A6"/>
    <w:rsid w:val="00274C6B"/>
    <w:rsid w:val="00275C63"/>
    <w:rsid w:val="002779EA"/>
    <w:rsid w:val="00280EC9"/>
    <w:rsid w:val="00283D1F"/>
    <w:rsid w:val="00284AE7"/>
    <w:rsid w:val="00286536"/>
    <w:rsid w:val="002871CA"/>
    <w:rsid w:val="00287D4E"/>
    <w:rsid w:val="002902E8"/>
    <w:rsid w:val="00290877"/>
    <w:rsid w:val="00291EC9"/>
    <w:rsid w:val="002929CC"/>
    <w:rsid w:val="002957D1"/>
    <w:rsid w:val="00295AE6"/>
    <w:rsid w:val="002A262E"/>
    <w:rsid w:val="002A3B90"/>
    <w:rsid w:val="002A4A0F"/>
    <w:rsid w:val="002B1B7B"/>
    <w:rsid w:val="002C48D2"/>
    <w:rsid w:val="002D0649"/>
    <w:rsid w:val="002D6E39"/>
    <w:rsid w:val="002D70D6"/>
    <w:rsid w:val="002E20E5"/>
    <w:rsid w:val="002E5B72"/>
    <w:rsid w:val="002E5D25"/>
    <w:rsid w:val="002E632C"/>
    <w:rsid w:val="002E6828"/>
    <w:rsid w:val="002E7167"/>
    <w:rsid w:val="002F0ADC"/>
    <w:rsid w:val="002F7EE3"/>
    <w:rsid w:val="003005E9"/>
    <w:rsid w:val="003008D2"/>
    <w:rsid w:val="00305E84"/>
    <w:rsid w:val="003064DE"/>
    <w:rsid w:val="0030750C"/>
    <w:rsid w:val="00313A2B"/>
    <w:rsid w:val="00314392"/>
    <w:rsid w:val="00315CC5"/>
    <w:rsid w:val="003172B0"/>
    <w:rsid w:val="003202A5"/>
    <w:rsid w:val="00320338"/>
    <w:rsid w:val="003215B7"/>
    <w:rsid w:val="00332002"/>
    <w:rsid w:val="00333DDF"/>
    <w:rsid w:val="00335309"/>
    <w:rsid w:val="003434A0"/>
    <w:rsid w:val="00344F43"/>
    <w:rsid w:val="00345950"/>
    <w:rsid w:val="00345BB3"/>
    <w:rsid w:val="00350FC1"/>
    <w:rsid w:val="003540CA"/>
    <w:rsid w:val="00354AB2"/>
    <w:rsid w:val="00363EF3"/>
    <w:rsid w:val="00364427"/>
    <w:rsid w:val="00370E47"/>
    <w:rsid w:val="003735A8"/>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D5761"/>
    <w:rsid w:val="003E0A54"/>
    <w:rsid w:val="003E4234"/>
    <w:rsid w:val="003F0FC7"/>
    <w:rsid w:val="003F25EE"/>
    <w:rsid w:val="003F3EF3"/>
    <w:rsid w:val="003F443E"/>
    <w:rsid w:val="003F59A0"/>
    <w:rsid w:val="003F61DC"/>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2D86"/>
    <w:rsid w:val="0045314D"/>
    <w:rsid w:val="004568B3"/>
    <w:rsid w:val="00462EA9"/>
    <w:rsid w:val="00463065"/>
    <w:rsid w:val="00464456"/>
    <w:rsid w:val="00467D38"/>
    <w:rsid w:val="00482EA6"/>
    <w:rsid w:val="00483975"/>
    <w:rsid w:val="00484AF3"/>
    <w:rsid w:val="00486C5D"/>
    <w:rsid w:val="0048760E"/>
    <w:rsid w:val="00491164"/>
    <w:rsid w:val="004914EC"/>
    <w:rsid w:val="004931D0"/>
    <w:rsid w:val="0049355F"/>
    <w:rsid w:val="00496756"/>
    <w:rsid w:val="004A07FF"/>
    <w:rsid w:val="004A1E96"/>
    <w:rsid w:val="004A21F4"/>
    <w:rsid w:val="004A2423"/>
    <w:rsid w:val="004A4821"/>
    <w:rsid w:val="004A5664"/>
    <w:rsid w:val="004A6319"/>
    <w:rsid w:val="004B2C57"/>
    <w:rsid w:val="004B314C"/>
    <w:rsid w:val="004B31BF"/>
    <w:rsid w:val="004B7854"/>
    <w:rsid w:val="004C2BDE"/>
    <w:rsid w:val="004D2EAA"/>
    <w:rsid w:val="004D39F5"/>
    <w:rsid w:val="004D5B22"/>
    <w:rsid w:val="004E198B"/>
    <w:rsid w:val="004E2AA9"/>
    <w:rsid w:val="004E4A2E"/>
    <w:rsid w:val="00502139"/>
    <w:rsid w:val="0050462B"/>
    <w:rsid w:val="00504C18"/>
    <w:rsid w:val="005057B4"/>
    <w:rsid w:val="005067A1"/>
    <w:rsid w:val="005079ED"/>
    <w:rsid w:val="00510EDC"/>
    <w:rsid w:val="00511EB3"/>
    <w:rsid w:val="0051216C"/>
    <w:rsid w:val="00512F04"/>
    <w:rsid w:val="005149A6"/>
    <w:rsid w:val="00514CD1"/>
    <w:rsid w:val="00516074"/>
    <w:rsid w:val="00517286"/>
    <w:rsid w:val="00521579"/>
    <w:rsid w:val="005223EC"/>
    <w:rsid w:val="00533C55"/>
    <w:rsid w:val="00536E6E"/>
    <w:rsid w:val="00537138"/>
    <w:rsid w:val="005401EA"/>
    <w:rsid w:val="00542BAB"/>
    <w:rsid w:val="005452A8"/>
    <w:rsid w:val="00551B2A"/>
    <w:rsid w:val="00554271"/>
    <w:rsid w:val="005651D7"/>
    <w:rsid w:val="005663AE"/>
    <w:rsid w:val="0057346A"/>
    <w:rsid w:val="00574499"/>
    <w:rsid w:val="00574FC7"/>
    <w:rsid w:val="00591AE9"/>
    <w:rsid w:val="00594212"/>
    <w:rsid w:val="005A3A9E"/>
    <w:rsid w:val="005A70A0"/>
    <w:rsid w:val="005C094B"/>
    <w:rsid w:val="005C1F82"/>
    <w:rsid w:val="005C2A1D"/>
    <w:rsid w:val="005C3094"/>
    <w:rsid w:val="005C3CAF"/>
    <w:rsid w:val="005C71D1"/>
    <w:rsid w:val="005C76DD"/>
    <w:rsid w:val="005D73B9"/>
    <w:rsid w:val="005E17FC"/>
    <w:rsid w:val="005E5C63"/>
    <w:rsid w:val="005F1564"/>
    <w:rsid w:val="005F75AD"/>
    <w:rsid w:val="00603D3A"/>
    <w:rsid w:val="00606125"/>
    <w:rsid w:val="0060638E"/>
    <w:rsid w:val="006078C8"/>
    <w:rsid w:val="00607930"/>
    <w:rsid w:val="00607FDC"/>
    <w:rsid w:val="0061164C"/>
    <w:rsid w:val="0061794D"/>
    <w:rsid w:val="0062037B"/>
    <w:rsid w:val="00620542"/>
    <w:rsid w:val="00620567"/>
    <w:rsid w:val="0062216D"/>
    <w:rsid w:val="00630F01"/>
    <w:rsid w:val="006329F0"/>
    <w:rsid w:val="0063346A"/>
    <w:rsid w:val="00641F00"/>
    <w:rsid w:val="0064253C"/>
    <w:rsid w:val="00643538"/>
    <w:rsid w:val="00644BCE"/>
    <w:rsid w:val="006479E5"/>
    <w:rsid w:val="00647B3D"/>
    <w:rsid w:val="00651CC6"/>
    <w:rsid w:val="006531E2"/>
    <w:rsid w:val="00654018"/>
    <w:rsid w:val="00655A33"/>
    <w:rsid w:val="00655E7B"/>
    <w:rsid w:val="0066163A"/>
    <w:rsid w:val="006735C1"/>
    <w:rsid w:val="00674EED"/>
    <w:rsid w:val="0067511F"/>
    <w:rsid w:val="006751D5"/>
    <w:rsid w:val="006756A8"/>
    <w:rsid w:val="00682DD4"/>
    <w:rsid w:val="00683315"/>
    <w:rsid w:val="006844FB"/>
    <w:rsid w:val="00687654"/>
    <w:rsid w:val="0069392A"/>
    <w:rsid w:val="00693F02"/>
    <w:rsid w:val="006957E2"/>
    <w:rsid w:val="00695914"/>
    <w:rsid w:val="006A0EEE"/>
    <w:rsid w:val="006A2274"/>
    <w:rsid w:val="006A2A31"/>
    <w:rsid w:val="006A7C6C"/>
    <w:rsid w:val="006B1AA6"/>
    <w:rsid w:val="006B33B3"/>
    <w:rsid w:val="006C29C1"/>
    <w:rsid w:val="006C2B9C"/>
    <w:rsid w:val="006C4211"/>
    <w:rsid w:val="006D022D"/>
    <w:rsid w:val="006D2ADE"/>
    <w:rsid w:val="006D58F1"/>
    <w:rsid w:val="006E6EC3"/>
    <w:rsid w:val="006F28FC"/>
    <w:rsid w:val="006F6175"/>
    <w:rsid w:val="00701ABA"/>
    <w:rsid w:val="00701C32"/>
    <w:rsid w:val="00701F81"/>
    <w:rsid w:val="00702987"/>
    <w:rsid w:val="0070501E"/>
    <w:rsid w:val="00715978"/>
    <w:rsid w:val="0071737F"/>
    <w:rsid w:val="0072123A"/>
    <w:rsid w:val="00724669"/>
    <w:rsid w:val="007253F3"/>
    <w:rsid w:val="00732634"/>
    <w:rsid w:val="00734AE0"/>
    <w:rsid w:val="00736951"/>
    <w:rsid w:val="00736E79"/>
    <w:rsid w:val="00736F81"/>
    <w:rsid w:val="00740509"/>
    <w:rsid w:val="007474C6"/>
    <w:rsid w:val="00752F2A"/>
    <w:rsid w:val="00761226"/>
    <w:rsid w:val="007654A2"/>
    <w:rsid w:val="0076579C"/>
    <w:rsid w:val="0076621A"/>
    <w:rsid w:val="00767194"/>
    <w:rsid w:val="00775ADD"/>
    <w:rsid w:val="0077675C"/>
    <w:rsid w:val="00777B7E"/>
    <w:rsid w:val="00781D14"/>
    <w:rsid w:val="007826CC"/>
    <w:rsid w:val="0078543A"/>
    <w:rsid w:val="00787BD1"/>
    <w:rsid w:val="00791465"/>
    <w:rsid w:val="00793036"/>
    <w:rsid w:val="00797CA1"/>
    <w:rsid w:val="007A05F9"/>
    <w:rsid w:val="007A7469"/>
    <w:rsid w:val="007B254D"/>
    <w:rsid w:val="007B2969"/>
    <w:rsid w:val="007B3630"/>
    <w:rsid w:val="007C07E7"/>
    <w:rsid w:val="007C2223"/>
    <w:rsid w:val="007D104E"/>
    <w:rsid w:val="007D1095"/>
    <w:rsid w:val="007E125A"/>
    <w:rsid w:val="007E1275"/>
    <w:rsid w:val="007E41C2"/>
    <w:rsid w:val="007E4942"/>
    <w:rsid w:val="007E6AEA"/>
    <w:rsid w:val="007F422E"/>
    <w:rsid w:val="007F5A6D"/>
    <w:rsid w:val="007F71F6"/>
    <w:rsid w:val="007F74AD"/>
    <w:rsid w:val="007F7D31"/>
    <w:rsid w:val="0080310A"/>
    <w:rsid w:val="00804C7B"/>
    <w:rsid w:val="00812019"/>
    <w:rsid w:val="00813079"/>
    <w:rsid w:val="008142BE"/>
    <w:rsid w:val="00822694"/>
    <w:rsid w:val="00822B06"/>
    <w:rsid w:val="00822F4D"/>
    <w:rsid w:val="00827249"/>
    <w:rsid w:val="0083209C"/>
    <w:rsid w:val="00832910"/>
    <w:rsid w:val="00832B76"/>
    <w:rsid w:val="0083449C"/>
    <w:rsid w:val="00834F0E"/>
    <w:rsid w:val="00842793"/>
    <w:rsid w:val="00843F87"/>
    <w:rsid w:val="00846C08"/>
    <w:rsid w:val="00850DF6"/>
    <w:rsid w:val="00850E41"/>
    <w:rsid w:val="008530D8"/>
    <w:rsid w:val="00856042"/>
    <w:rsid w:val="0085718D"/>
    <w:rsid w:val="00860955"/>
    <w:rsid w:val="00870DAF"/>
    <w:rsid w:val="00871E40"/>
    <w:rsid w:val="00874782"/>
    <w:rsid w:val="00876251"/>
    <w:rsid w:val="0087784B"/>
    <w:rsid w:val="00881BEF"/>
    <w:rsid w:val="008850EC"/>
    <w:rsid w:val="00886765"/>
    <w:rsid w:val="008904EA"/>
    <w:rsid w:val="00892F2C"/>
    <w:rsid w:val="0089347D"/>
    <w:rsid w:val="00897354"/>
    <w:rsid w:val="008A1561"/>
    <w:rsid w:val="008A435D"/>
    <w:rsid w:val="008A539A"/>
    <w:rsid w:val="008A6905"/>
    <w:rsid w:val="008B6695"/>
    <w:rsid w:val="008B74D2"/>
    <w:rsid w:val="008D791F"/>
    <w:rsid w:val="008E3797"/>
    <w:rsid w:val="008E51E6"/>
    <w:rsid w:val="008F004E"/>
    <w:rsid w:val="008F17C1"/>
    <w:rsid w:val="008F23D4"/>
    <w:rsid w:val="008F2D22"/>
    <w:rsid w:val="008F3A2B"/>
    <w:rsid w:val="008F3C26"/>
    <w:rsid w:val="008F5F79"/>
    <w:rsid w:val="008F62FF"/>
    <w:rsid w:val="008F67B5"/>
    <w:rsid w:val="009000B6"/>
    <w:rsid w:val="0090388E"/>
    <w:rsid w:val="00903C30"/>
    <w:rsid w:val="0090743D"/>
    <w:rsid w:val="009140BC"/>
    <w:rsid w:val="00915842"/>
    <w:rsid w:val="0091624B"/>
    <w:rsid w:val="00921D52"/>
    <w:rsid w:val="00922757"/>
    <w:rsid w:val="00931BBB"/>
    <w:rsid w:val="0093428E"/>
    <w:rsid w:val="00935D02"/>
    <w:rsid w:val="00937F2E"/>
    <w:rsid w:val="00943545"/>
    <w:rsid w:val="00943C67"/>
    <w:rsid w:val="00950101"/>
    <w:rsid w:val="009509E2"/>
    <w:rsid w:val="00954F91"/>
    <w:rsid w:val="00956236"/>
    <w:rsid w:val="0096161B"/>
    <w:rsid w:val="00967344"/>
    <w:rsid w:val="0096771D"/>
    <w:rsid w:val="009706DE"/>
    <w:rsid w:val="00971CA3"/>
    <w:rsid w:val="00973300"/>
    <w:rsid w:val="0097389C"/>
    <w:rsid w:val="00977838"/>
    <w:rsid w:val="00977DBC"/>
    <w:rsid w:val="00982675"/>
    <w:rsid w:val="00982851"/>
    <w:rsid w:val="00982980"/>
    <w:rsid w:val="00982BA6"/>
    <w:rsid w:val="009831F6"/>
    <w:rsid w:val="00983495"/>
    <w:rsid w:val="00985430"/>
    <w:rsid w:val="00990A22"/>
    <w:rsid w:val="0099363E"/>
    <w:rsid w:val="00995AA0"/>
    <w:rsid w:val="00996248"/>
    <w:rsid w:val="009A14C6"/>
    <w:rsid w:val="009A40ED"/>
    <w:rsid w:val="009A65D2"/>
    <w:rsid w:val="009A6E6B"/>
    <w:rsid w:val="009B1844"/>
    <w:rsid w:val="009B2218"/>
    <w:rsid w:val="009B227F"/>
    <w:rsid w:val="009B2422"/>
    <w:rsid w:val="009B4BD9"/>
    <w:rsid w:val="009D0A3C"/>
    <w:rsid w:val="009D283F"/>
    <w:rsid w:val="009E526E"/>
    <w:rsid w:val="009E7951"/>
    <w:rsid w:val="009F2706"/>
    <w:rsid w:val="009F5705"/>
    <w:rsid w:val="00A017BB"/>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A14"/>
    <w:rsid w:val="00A56F1B"/>
    <w:rsid w:val="00A62ADA"/>
    <w:rsid w:val="00A665EE"/>
    <w:rsid w:val="00A709B7"/>
    <w:rsid w:val="00A7145D"/>
    <w:rsid w:val="00A75399"/>
    <w:rsid w:val="00A75CB8"/>
    <w:rsid w:val="00A77215"/>
    <w:rsid w:val="00A808E6"/>
    <w:rsid w:val="00A80DCD"/>
    <w:rsid w:val="00A82BAE"/>
    <w:rsid w:val="00A83F6D"/>
    <w:rsid w:val="00A9039C"/>
    <w:rsid w:val="00A93091"/>
    <w:rsid w:val="00A95C18"/>
    <w:rsid w:val="00AA2099"/>
    <w:rsid w:val="00AA2188"/>
    <w:rsid w:val="00AA4152"/>
    <w:rsid w:val="00AB2070"/>
    <w:rsid w:val="00AC0E8F"/>
    <w:rsid w:val="00AC33D4"/>
    <w:rsid w:val="00AC4BBE"/>
    <w:rsid w:val="00AC7E05"/>
    <w:rsid w:val="00AD0E0A"/>
    <w:rsid w:val="00AD1653"/>
    <w:rsid w:val="00AD4D15"/>
    <w:rsid w:val="00AD5627"/>
    <w:rsid w:val="00AD6C1D"/>
    <w:rsid w:val="00AD7765"/>
    <w:rsid w:val="00AE1664"/>
    <w:rsid w:val="00AE1679"/>
    <w:rsid w:val="00AF2B0A"/>
    <w:rsid w:val="00AF5D34"/>
    <w:rsid w:val="00AF6182"/>
    <w:rsid w:val="00AF65A1"/>
    <w:rsid w:val="00B011E2"/>
    <w:rsid w:val="00B0198C"/>
    <w:rsid w:val="00B03A49"/>
    <w:rsid w:val="00B102A6"/>
    <w:rsid w:val="00B11FAE"/>
    <w:rsid w:val="00B1563F"/>
    <w:rsid w:val="00B20516"/>
    <w:rsid w:val="00B21E14"/>
    <w:rsid w:val="00B24D33"/>
    <w:rsid w:val="00B261DC"/>
    <w:rsid w:val="00B27B53"/>
    <w:rsid w:val="00B27CA7"/>
    <w:rsid w:val="00B3764F"/>
    <w:rsid w:val="00B40B6A"/>
    <w:rsid w:val="00B42A88"/>
    <w:rsid w:val="00B47747"/>
    <w:rsid w:val="00B512F3"/>
    <w:rsid w:val="00B5182E"/>
    <w:rsid w:val="00B562E8"/>
    <w:rsid w:val="00B569A0"/>
    <w:rsid w:val="00B62146"/>
    <w:rsid w:val="00B650C4"/>
    <w:rsid w:val="00B65BA1"/>
    <w:rsid w:val="00B70562"/>
    <w:rsid w:val="00B70A84"/>
    <w:rsid w:val="00B74516"/>
    <w:rsid w:val="00B75742"/>
    <w:rsid w:val="00B80016"/>
    <w:rsid w:val="00B81B78"/>
    <w:rsid w:val="00B8427E"/>
    <w:rsid w:val="00B864C0"/>
    <w:rsid w:val="00B875EC"/>
    <w:rsid w:val="00B907ED"/>
    <w:rsid w:val="00B93FE3"/>
    <w:rsid w:val="00B949AC"/>
    <w:rsid w:val="00B94ABC"/>
    <w:rsid w:val="00BA0BAC"/>
    <w:rsid w:val="00BA280E"/>
    <w:rsid w:val="00BA35CF"/>
    <w:rsid w:val="00BA70C3"/>
    <w:rsid w:val="00BB2EFB"/>
    <w:rsid w:val="00BB4A60"/>
    <w:rsid w:val="00BB5DA0"/>
    <w:rsid w:val="00BB653D"/>
    <w:rsid w:val="00BB6D99"/>
    <w:rsid w:val="00BB734A"/>
    <w:rsid w:val="00BC0144"/>
    <w:rsid w:val="00BC0651"/>
    <w:rsid w:val="00BC1945"/>
    <w:rsid w:val="00BD2938"/>
    <w:rsid w:val="00BD79A2"/>
    <w:rsid w:val="00BF4C0F"/>
    <w:rsid w:val="00BF5A37"/>
    <w:rsid w:val="00BF753B"/>
    <w:rsid w:val="00C0218C"/>
    <w:rsid w:val="00C0430B"/>
    <w:rsid w:val="00C0456D"/>
    <w:rsid w:val="00C073CF"/>
    <w:rsid w:val="00C10559"/>
    <w:rsid w:val="00C228E9"/>
    <w:rsid w:val="00C232D0"/>
    <w:rsid w:val="00C25C5F"/>
    <w:rsid w:val="00C34A14"/>
    <w:rsid w:val="00C45842"/>
    <w:rsid w:val="00C46C6F"/>
    <w:rsid w:val="00C46C7F"/>
    <w:rsid w:val="00C5177A"/>
    <w:rsid w:val="00C52617"/>
    <w:rsid w:val="00C52866"/>
    <w:rsid w:val="00C571A4"/>
    <w:rsid w:val="00C644B3"/>
    <w:rsid w:val="00C67842"/>
    <w:rsid w:val="00C67BA2"/>
    <w:rsid w:val="00C67F83"/>
    <w:rsid w:val="00C733C2"/>
    <w:rsid w:val="00C74BF2"/>
    <w:rsid w:val="00C77277"/>
    <w:rsid w:val="00C82F75"/>
    <w:rsid w:val="00C84538"/>
    <w:rsid w:val="00C865F3"/>
    <w:rsid w:val="00C8727B"/>
    <w:rsid w:val="00C907F0"/>
    <w:rsid w:val="00CA1C1E"/>
    <w:rsid w:val="00CA1E04"/>
    <w:rsid w:val="00CA474B"/>
    <w:rsid w:val="00CA5B86"/>
    <w:rsid w:val="00CB2A4B"/>
    <w:rsid w:val="00CB340F"/>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536C"/>
    <w:rsid w:val="00D01D48"/>
    <w:rsid w:val="00D0738A"/>
    <w:rsid w:val="00D140E4"/>
    <w:rsid w:val="00D140FF"/>
    <w:rsid w:val="00D211A6"/>
    <w:rsid w:val="00D23547"/>
    <w:rsid w:val="00D268F4"/>
    <w:rsid w:val="00D27121"/>
    <w:rsid w:val="00D32E87"/>
    <w:rsid w:val="00D35530"/>
    <w:rsid w:val="00D35796"/>
    <w:rsid w:val="00D3726C"/>
    <w:rsid w:val="00D37F92"/>
    <w:rsid w:val="00D434E5"/>
    <w:rsid w:val="00D47F92"/>
    <w:rsid w:val="00D52D8D"/>
    <w:rsid w:val="00D563A3"/>
    <w:rsid w:val="00D5683D"/>
    <w:rsid w:val="00D60F5F"/>
    <w:rsid w:val="00D636D3"/>
    <w:rsid w:val="00D66958"/>
    <w:rsid w:val="00D7254C"/>
    <w:rsid w:val="00D73675"/>
    <w:rsid w:val="00D75580"/>
    <w:rsid w:val="00D8242E"/>
    <w:rsid w:val="00D86CDB"/>
    <w:rsid w:val="00D87A19"/>
    <w:rsid w:val="00D90A7D"/>
    <w:rsid w:val="00D92DB2"/>
    <w:rsid w:val="00D94727"/>
    <w:rsid w:val="00D977BD"/>
    <w:rsid w:val="00DA0052"/>
    <w:rsid w:val="00DA5FE9"/>
    <w:rsid w:val="00DB2422"/>
    <w:rsid w:val="00DB379F"/>
    <w:rsid w:val="00DB412F"/>
    <w:rsid w:val="00DB78B2"/>
    <w:rsid w:val="00DC0A35"/>
    <w:rsid w:val="00DC44DA"/>
    <w:rsid w:val="00DD368C"/>
    <w:rsid w:val="00DD59C3"/>
    <w:rsid w:val="00DE3126"/>
    <w:rsid w:val="00DE3C40"/>
    <w:rsid w:val="00DF79DF"/>
    <w:rsid w:val="00E04E41"/>
    <w:rsid w:val="00E06B24"/>
    <w:rsid w:val="00E10571"/>
    <w:rsid w:val="00E1158D"/>
    <w:rsid w:val="00E31B55"/>
    <w:rsid w:val="00E3221D"/>
    <w:rsid w:val="00E32EFC"/>
    <w:rsid w:val="00E33415"/>
    <w:rsid w:val="00E4529C"/>
    <w:rsid w:val="00E504A9"/>
    <w:rsid w:val="00E626F7"/>
    <w:rsid w:val="00E642B6"/>
    <w:rsid w:val="00E71271"/>
    <w:rsid w:val="00E75156"/>
    <w:rsid w:val="00E77F7A"/>
    <w:rsid w:val="00E82758"/>
    <w:rsid w:val="00E83E50"/>
    <w:rsid w:val="00E862FF"/>
    <w:rsid w:val="00E871BC"/>
    <w:rsid w:val="00E9310C"/>
    <w:rsid w:val="00E97CF1"/>
    <w:rsid w:val="00EA3526"/>
    <w:rsid w:val="00EA7213"/>
    <w:rsid w:val="00EB53BA"/>
    <w:rsid w:val="00EB6CA9"/>
    <w:rsid w:val="00EC0289"/>
    <w:rsid w:val="00EC6660"/>
    <w:rsid w:val="00ED2935"/>
    <w:rsid w:val="00EE02F4"/>
    <w:rsid w:val="00EE18B2"/>
    <w:rsid w:val="00EE23C3"/>
    <w:rsid w:val="00EE62BF"/>
    <w:rsid w:val="00EF0C4D"/>
    <w:rsid w:val="00EF1B3A"/>
    <w:rsid w:val="00EF3915"/>
    <w:rsid w:val="00F044F8"/>
    <w:rsid w:val="00F06782"/>
    <w:rsid w:val="00F0736C"/>
    <w:rsid w:val="00F07929"/>
    <w:rsid w:val="00F123C5"/>
    <w:rsid w:val="00F1464B"/>
    <w:rsid w:val="00F226CA"/>
    <w:rsid w:val="00F27A88"/>
    <w:rsid w:val="00F27E81"/>
    <w:rsid w:val="00F30175"/>
    <w:rsid w:val="00F33B82"/>
    <w:rsid w:val="00F34B05"/>
    <w:rsid w:val="00F36DB3"/>
    <w:rsid w:val="00F44D48"/>
    <w:rsid w:val="00F529C0"/>
    <w:rsid w:val="00F546CC"/>
    <w:rsid w:val="00F564E5"/>
    <w:rsid w:val="00F609E1"/>
    <w:rsid w:val="00F6115D"/>
    <w:rsid w:val="00F6156C"/>
    <w:rsid w:val="00F63EB0"/>
    <w:rsid w:val="00F645E5"/>
    <w:rsid w:val="00F65410"/>
    <w:rsid w:val="00F75DC4"/>
    <w:rsid w:val="00F7655D"/>
    <w:rsid w:val="00F82981"/>
    <w:rsid w:val="00F9083E"/>
    <w:rsid w:val="00F927B3"/>
    <w:rsid w:val="00F94AD9"/>
    <w:rsid w:val="00F9621A"/>
    <w:rsid w:val="00FA1803"/>
    <w:rsid w:val="00FA636F"/>
    <w:rsid w:val="00FA7A35"/>
    <w:rsid w:val="00FB134A"/>
    <w:rsid w:val="00FB3693"/>
    <w:rsid w:val="00FB458F"/>
    <w:rsid w:val="00FB730E"/>
    <w:rsid w:val="00FC02D3"/>
    <w:rsid w:val="00FC1553"/>
    <w:rsid w:val="00FC2E44"/>
    <w:rsid w:val="00FC7D71"/>
    <w:rsid w:val="00FD4C9B"/>
    <w:rsid w:val="00FE05AB"/>
    <w:rsid w:val="00FE0609"/>
    <w:rsid w:val="00FE253E"/>
    <w:rsid w:val="00FE594D"/>
    <w:rsid w:val="00FF157A"/>
    <w:rsid w:val="00FF1C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uiPriority w:val="34"/>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claude-response-body">
    <w:name w:val="font-claude-response-body"/>
    <w:basedOn w:val="Normal"/>
    <w:rsid w:val="00B40B6A"/>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liveoilw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iveoilworldcongress.com/inscri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I0RkDiWJ8Gw" TargetMode="External"/><Relationship Id="rId4" Type="http://schemas.openxmlformats.org/officeDocument/2006/relationships/webSettings" Target="webSettings.xml"/><Relationship Id="rId9" Type="http://schemas.openxmlformats.org/officeDocument/2006/relationships/hyperlink" Target="http://www.oliveoilworldcongre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2026-06-25T07:21:00Z</dcterms:created>
  <dcterms:modified xsi:type="dcterms:W3CDTF">2026-06-25T07:21:00Z</dcterms:modified>
</cp:coreProperties>
</file>