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rsidR="00BB5DA0" w:rsidRDefault="00B907ED" w14:paraId="3FC0FE58" w14:textId="5DACAB3B" w:rsidP="00BB5DA0" w:rsidRPr="00BB5DA0">
      <w:pPr>
        <w:jc w:val="center"/>
        <w:rPr>
          <w:bCs/>
          <w:b/>
          <w:sz w:val="44"/>
          <w:szCs w:val="44"/>
        </w:rPr>
      </w:pPr>
      <w:r w:rsidRPr="00BB5DA0">
        <w:rPr>
          <w:bCs/>
          <w:b/>
          <w:rFonts w:cstheme="minorHAnsi"/>
          <w:sz w:val="44"/>
          <w:szCs w:val="44"/>
        </w:rPr>
        <w:t>Lisboa</w:t>
      </w:r>
      <w:r w:rsidR="00BB5DA0" w:rsidRPr="00BB5DA0">
        <w:rPr>
          <w:bCs/>
          <w:b/>
          <w:rFonts w:cstheme="minorHAnsi"/>
          <w:sz w:val="44"/>
          <w:szCs w:val="44"/>
        </w:rPr>
        <w:t>, capital</w:t>
      </w:r>
      <w:r w:rsidRPr="00BB5DA0">
        <w:rPr>
          <w:bCs/>
          <w:b/>
          <w:rFonts w:cstheme="minorHAnsi"/>
          <w:sz w:val="44"/>
          <w:szCs w:val="44"/>
        </w:rPr>
        <w:t xml:space="preserve"> mundial del aceite de oliva</w:t>
      </w:r>
    </w:p>
    <w:p w:rsidR="00A77215" w:rsidRDefault="00BB5DA0" w14:paraId="3A86F93D" w14:textId="7A6EC85A" w:rsidP="00BB5DA0" w:rsidRPr="00BB5DA0">
      <w:pPr>
        <w:pStyle w:val="Prrafodelista"/>
        <w:numPr>
          <w:ilvl w:val="0"/>
          <w:numId w:val="16"/>
        </w:numPr>
        <w:jc w:val="both"/>
        <w:spacing w:before="100" w:beforeAutospacing="1" w:after="100" w:afterAutospacing="1" w:line="240" w:lineRule="auto"/>
        <w:rPr>
          <w:bCs/>
          <w:lang w:val="es-ES" w:eastAsia="es-ES"/>
          <w:b/>
          <w:rFonts w:eastAsia="Times New Roman" w:cstheme="minorHAnsi"/>
        </w:rPr>
      </w:pPr>
      <w:r w:rsidRPr="00BB5DA0">
        <w:rPr>
          <w:bCs/>
          <w:lang w:val="es-ES" w:eastAsia="es-ES"/>
          <w:b/>
          <w:rFonts w:eastAsia="Times New Roman" w:cstheme="minorHAnsi"/>
        </w:rPr>
        <w:t xml:space="preserve">José Manuel </w:t>
      </w:r>
      <w:proofErr w:type="spellStart"/>
      <w:r w:rsidRPr="00BB5DA0">
        <w:rPr>
          <w:bCs/>
          <w:lang w:val="es-ES" w:eastAsia="es-ES"/>
          <w:b/>
          <w:rFonts w:eastAsia="Times New Roman" w:cstheme="minorHAnsi"/>
        </w:rPr>
        <w:t>Fernandes</w:t>
      </w:r>
      <w:proofErr w:type="spellEnd"/>
      <w:r w:rsidRPr="00BB5DA0">
        <w:rPr>
          <w:bCs/>
          <w:lang w:val="es-ES" w:eastAsia="es-ES"/>
          <w:b/>
          <w:rFonts w:eastAsia="Times New Roman" w:cstheme="minorHAnsi"/>
        </w:rPr>
        <w:t>, ministro de Agricultura y Mar de Portugal</w:t>
      </w:r>
      <w:r w:rsidRPr="00BB5DA0">
        <w:rPr>
          <w:bCs/>
          <w:lang w:val="es-ES" w:eastAsia="es-ES"/>
          <w:b/>
          <w:rFonts w:eastAsia="Times New Roman" w:cstheme="minorHAnsi"/>
        </w:rPr>
        <w:t xml:space="preserve">: </w:t>
      </w:r>
      <w:r w:rsidRPr="00BB5DA0">
        <w:rPr>
          <w:bCs/>
          <w:lang w:val="es-ES" w:eastAsia="es-ES"/>
          <w:b/>
          <w:rFonts w:eastAsia="Times New Roman" w:cstheme="minorHAnsi"/>
        </w:rPr>
        <w:t xml:space="preserve">“El hecho de que Portugal acoja la segunda edición del Olive </w:t>
      </w:r>
      <w:proofErr w:type="spellStart"/>
      <w:r w:rsidRPr="00BB5DA0">
        <w:rPr>
          <w:bCs/>
          <w:lang w:val="es-ES" w:eastAsia="es-ES"/>
          <w:b/>
          <w:rFonts w:eastAsia="Times New Roman" w:cstheme="minorHAnsi"/>
        </w:rPr>
        <w:t>Oil</w:t>
      </w:r>
      <w:proofErr w:type="spellEnd"/>
      <w:r w:rsidRPr="00BB5DA0">
        <w:rPr>
          <w:bCs/>
          <w:lang w:val="es-ES" w:eastAsia="es-ES"/>
          <w:b/>
          <w:rFonts w:eastAsia="Times New Roman" w:cstheme="minorHAnsi"/>
        </w:rPr>
        <w:t xml:space="preserve"> World Congress</w:t>
      </w:r>
      <w:r>
        <w:rPr>
          <w:bCs/>
          <w:lang w:val="es-ES" w:eastAsia="es-ES"/>
          <w:b/>
          <w:rFonts w:eastAsia="Times New Roman" w:cstheme="minorHAnsi"/>
        </w:rPr>
        <w:t xml:space="preserve"> en julio</w:t>
      </w:r>
      <w:r w:rsidRPr="00BB5DA0">
        <w:rPr>
          <w:bCs/>
          <w:lang w:val="es-ES" w:eastAsia="es-ES"/>
          <w:b/>
          <w:rFonts w:eastAsia="Times New Roman" w:cstheme="minorHAnsi"/>
        </w:rPr>
        <w:t xml:space="preserve"> es un reconocimiento al camino recorrido por el país en el sector oleícola. Hoy somos uno de los principales productores y exportadores mundiales de aceite de oliva, resultado de años de inversión, modernización, innovación tecnológica y apuesta por la calidad</w:t>
      </w:r>
      <w:r w:rsidRPr="00BB5DA0">
        <w:rPr>
          <w:bCs/>
          <w:lang w:val="es-ES" w:eastAsia="es-ES"/>
          <w:b/>
          <w:rFonts w:eastAsia="Times New Roman" w:cstheme="minorHAnsi"/>
        </w:rPr>
        <w:t>”</w:t>
      </w:r>
      <w:r w:rsidRPr="00BB5DA0">
        <w:rPr>
          <w:bCs/>
          <w:lang w:val="es-ES" w:eastAsia="es-ES"/>
          <w:b/>
          <w:rFonts w:eastAsia="Times New Roman" w:cstheme="minorHAnsi"/>
        </w:rPr>
        <w:t xml:space="preserve"> canal</w:t>
      </w:r>
    </w:p>
    <w:p w:rsidR="00BB5DA0" w:rsidRDefault="00BB5DA0" w14:paraId="7C334C3E" w14:textId="77777777" w:rsidP="00BB5DA0" w:rsidRPr="00BB5DA0">
      <w:pPr>
        <w:pStyle w:val="Prrafodelista"/>
        <w:jc w:val="both"/>
        <w:spacing w:before="100" w:beforeAutospacing="1" w:after="100" w:afterAutospacing="1" w:line="240" w:lineRule="auto"/>
        <w:rPr>
          <w:lang w:val="es-ES" w:eastAsia="es-ES"/>
          <w:rFonts w:eastAsia="Times New Roman" w:cstheme="minorHAnsi"/>
        </w:rPr>
      </w:pPr>
    </w:p>
    <w:p w:rsidR="006D2ADE" w:rsidRDefault="006D2ADE" w14:paraId="39F237A3" w14:textId="11591806" w:rsidP="00FB730E" w:rsidRPr="00BB5DA0">
      <w:pPr>
        <w:pStyle w:val="NormalWeb"/>
        <w:numPr>
          <w:ilvl w:val="0"/>
          <w:numId w:val="16"/>
        </w:numPr>
        <w:jc w:val="both"/>
        <w:rPr>
          <w:bCs/>
          <w:b/>
          <w:rFonts w:ascii="Calibri" w:hAnsiTheme="minorHAnsi" w:cstheme="minorHAnsi"/>
          <w:sz w:val="22"/>
          <w:szCs w:val="22"/>
        </w:rPr>
      </w:pPr>
      <w:r w:rsidRPr="00BB5DA0">
        <w:rPr>
          <w:bCs/>
          <w:b/>
          <w:rFonts w:ascii="Calibri" w:hAnsiTheme="minorHAnsi" w:cstheme="minorHAnsi"/>
          <w:sz w:val="22"/>
          <w:szCs w:val="22"/>
        </w:rPr>
        <w:t xml:space="preserve">Jaime Lillo, director ejecutivo del </w:t>
      </w:r>
      <w:r w:rsidRPr="00BB5DA0">
        <w:rPr>
          <w:rStyle w:val="Fuerte"/>
          <w:rFonts w:ascii="Calibri" w:hAnsiTheme="minorHAnsi" w:cstheme="minorHAnsi"/>
          <w:sz w:val="22"/>
          <w:szCs w:val="22"/>
        </w:rPr>
        <w:t xml:space="preserve">Consejo Oleícola Internacional (COI): </w:t>
      </w:r>
      <w:r w:rsidR="00BB5DA0" w:rsidRPr="00BB5DA0">
        <w:rPr>
          <w:bCs w:val="0"/>
          <w:rStyle w:val="Fuerte"/>
          <w:b w:val="0"/>
          <w:rFonts w:ascii="Calibri" w:hAnsiTheme="minorHAnsi" w:cstheme="minorHAnsi"/>
          <w:sz w:val="22"/>
          <w:szCs w:val="22"/>
        </w:rPr>
        <w:t>“</w:t>
      </w:r>
      <w:r w:rsidR="00BB5DA0" w:rsidRPr="00BB5DA0">
        <w:rPr>
          <w:bCs/>
          <w:b/>
          <w:rFonts w:ascii="Calibri" w:hAnsiTheme="minorHAnsi" w:cstheme="minorHAnsi"/>
          <w:sz w:val="22"/>
          <w:szCs w:val="22"/>
        </w:rPr>
        <w:t>Será un encuentro extraordinario que reunirá a representantes de los principales países productores de aceite de oliva y aceituna de mesa, así como a productores, exportadores, importadores, empresas líderes del sector y miembros de la comunidad científica</w:t>
      </w:r>
      <w:r w:rsidRPr="00BB5DA0">
        <w:rPr>
          <w:bCs/>
          <w:b/>
          <w:rFonts w:ascii="Calibri" w:hAnsiTheme="minorHAnsi" w:cstheme="minorHAnsi"/>
          <w:sz w:val="22"/>
          <w:szCs w:val="22"/>
        </w:rPr>
        <w:t>”</w:t>
      </w:r>
    </w:p>
    <w:p w:rsidR="00BB5DA0" w:rsidRDefault="00040E64" w14:paraId="470EF93B" w14:textId="77777777" w:rsidP="00BB5DA0" w:rsidRPr="00BB5DA0">
      <w:pPr>
        <w:pStyle w:val="NormalWeb"/>
        <w:jc w:val="both"/>
        <w:rPr>
          <w:rFonts w:ascii="Calibri" w:hAnsiTheme="minorHAnsi" w:cstheme="minorHAnsi"/>
          <w:sz w:val="22"/>
          <w:szCs w:val="22"/>
        </w:rPr>
      </w:pPr>
      <w:r w:rsidRPr="00BB5DA0">
        <w:rPr>
          <w:rStyle w:val="Fuerte"/>
          <w:rFonts w:ascii="Calibri" w:hAnsiTheme="minorHAnsi" w:cstheme="minorHAnsi"/>
          <w:sz w:val="22"/>
          <w:szCs w:val="22"/>
        </w:rPr>
        <w:t xml:space="preserve">Madrid, </w:t>
      </w:r>
      <w:r w:rsidR="00BB5DA0" w:rsidRPr="00BB5DA0">
        <w:rPr>
          <w:rStyle w:val="Fuerte"/>
          <w:rFonts w:ascii="Calibri" w:hAnsiTheme="minorHAnsi" w:cstheme="minorHAnsi"/>
          <w:sz w:val="22"/>
          <w:szCs w:val="22"/>
        </w:rPr>
        <w:t>2</w:t>
      </w:r>
      <w:r w:rsidRPr="00BB5DA0">
        <w:rPr>
          <w:rStyle w:val="Fuerte"/>
          <w:rFonts w:ascii="Calibri" w:hAnsiTheme="minorHAnsi" w:cstheme="minorHAnsi"/>
          <w:sz w:val="22"/>
          <w:szCs w:val="22"/>
        </w:rPr>
        <w:t xml:space="preserve"> de junio de 2026.-</w:t>
      </w:r>
      <w:r w:rsidRPr="00BB5DA0">
        <w:rPr>
          <w:rFonts w:ascii="Calibri" w:hAnsiTheme="minorHAnsi" w:cstheme="minorHAnsi"/>
          <w:sz w:val="22"/>
          <w:szCs w:val="22"/>
        </w:rPr>
        <w:t xml:space="preserve"> </w:t>
      </w:r>
      <w:r w:rsidR="00BB5DA0" w:rsidRPr="00BB5DA0">
        <w:rPr>
          <w:rFonts w:ascii="Calibri" w:hAnsiTheme="minorHAnsi" w:cstheme="minorHAnsi"/>
          <w:sz w:val="22"/>
          <w:szCs w:val="22"/>
        </w:rPr>
        <w:t xml:space="preserve">Lisboa acogerá los próximos </w:t>
      </w:r>
      <w:r w:rsidR="00BB5DA0" w:rsidRPr="00BB5DA0">
        <w:rPr>
          <w:bCs/>
          <w:b/>
          <w:rFonts w:ascii="Calibri" w:hAnsiTheme="minorHAnsi" w:cstheme="minorHAnsi"/>
          <w:sz w:val="22"/>
          <w:szCs w:val="22"/>
        </w:rPr>
        <w:t>2 y 3 de julio</w:t>
      </w:r>
      <w:r w:rsidR="00BB5DA0" w:rsidRPr="00BB5DA0">
        <w:rPr>
          <w:rFonts w:ascii="Calibri" w:hAnsiTheme="minorHAnsi" w:cstheme="minorHAnsi"/>
          <w:sz w:val="22"/>
          <w:szCs w:val="22"/>
        </w:rPr>
        <w:t xml:space="preserve"> la segunda edición del </w:t>
      </w:r>
      <w:r w:rsidR="00BB5DA0" w:rsidRPr="00BB5DA0">
        <w:rPr>
          <w:bCs/>
          <w:b/>
          <w:rFonts w:ascii="Calibri" w:hAnsiTheme="minorHAnsi" w:cstheme="minorHAnsi"/>
          <w:sz w:val="22"/>
          <w:szCs w:val="22"/>
        </w:rPr>
        <w:t xml:space="preserve">Olive </w:t>
      </w:r>
      <w:proofErr w:type="spellStart"/>
      <w:r w:rsidR="00BB5DA0" w:rsidRPr="00BB5DA0">
        <w:rPr>
          <w:bCs/>
          <w:b/>
          <w:rFonts w:ascii="Calibri" w:hAnsiTheme="minorHAnsi" w:cstheme="minorHAnsi"/>
          <w:sz w:val="22"/>
          <w:szCs w:val="22"/>
        </w:rPr>
        <w:t>Oil</w:t>
      </w:r>
      <w:proofErr w:type="spellEnd"/>
      <w:r w:rsidR="00BB5DA0" w:rsidRPr="00BB5DA0">
        <w:rPr>
          <w:bCs/>
          <w:b/>
          <w:rFonts w:ascii="Calibri" w:hAnsiTheme="minorHAnsi" w:cstheme="minorHAnsi"/>
          <w:sz w:val="22"/>
          <w:szCs w:val="22"/>
        </w:rPr>
        <w:t xml:space="preserve"> World Congress (OOWC)</w:t>
      </w:r>
      <w:r w:rsidR="00BB5DA0" w:rsidRPr="00BB5DA0">
        <w:rPr>
          <w:rFonts w:ascii="Calibri" w:hAnsiTheme="minorHAnsi" w:cstheme="minorHAnsi"/>
          <w:sz w:val="22"/>
          <w:szCs w:val="22"/>
        </w:rPr>
        <w:t xml:space="preserve">, uno de los foros internacionales más relevantes dedicados al sector oleícola. El evento se celebrará en el Centro Cultural de Belém y reunirá a especialistas, investigadores, productores, empresas y representantes institucionales de diversos países productores de aceite de oliva, consolidando la posición de Portugal como una referencia mundial en este ámbito. </w:t>
      </w:r>
    </w:p>
    <w:p w:rsidR="00BB5DA0" w:rsidRDefault="00BB5DA0" w14:paraId="247C2753"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La presentación oficial de la edición de 2026 del congreso </w:t>
      </w:r>
      <w:r w:rsidRPr="00BB5DA0">
        <w:rPr>
          <w:bCs/>
          <w:lang w:val="es-ES" w:eastAsia="es-ES"/>
          <w:b/>
          <w:rFonts w:eastAsia="Times New Roman" w:cstheme="minorHAnsi"/>
        </w:rPr>
        <w:t>tuvo lugar ayer en Lisboa</w:t>
      </w:r>
      <w:r w:rsidRPr="00BB5DA0">
        <w:rPr>
          <w:lang w:val="es-ES" w:eastAsia="es-ES"/>
          <w:rFonts w:eastAsia="Times New Roman" w:cstheme="minorHAnsi"/>
        </w:rPr>
        <w:t xml:space="preserve"> y marcó el inicio de la cuenta atrás para uno de los encuentros internacionales más importantes dedicados al sector del aceite de oliva. </w:t>
      </w:r>
    </w:p>
    <w:p w:rsidR="00BB5DA0" w:rsidRDefault="00BB5DA0" w14:paraId="49FD5B4A"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Organizado por </w:t>
      </w:r>
      <w:proofErr w:type="spellStart"/>
      <w:r w:rsidRPr="00BB5DA0">
        <w:rPr>
          <w:bCs/>
          <w:lang w:val="es-ES" w:eastAsia="es-ES"/>
          <w:b/>
          <w:rFonts w:eastAsia="Times New Roman" w:cstheme="minorHAnsi"/>
        </w:rPr>
        <w:t>Agrifood</w:t>
      </w:r>
      <w:proofErr w:type="spellEnd"/>
      <w:r w:rsidRPr="00BB5DA0">
        <w:rPr>
          <w:bCs/>
          <w:lang w:val="es-ES" w:eastAsia="es-ES"/>
          <w:b/>
          <w:rFonts w:eastAsia="Times New Roman" w:cstheme="minorHAnsi"/>
        </w:rPr>
        <w:t xml:space="preserve"> Comunicación</w:t>
      </w:r>
      <w:r w:rsidRPr="00BB5DA0">
        <w:rPr>
          <w:lang w:val="es-ES" w:eastAsia="es-ES"/>
          <w:rFonts w:eastAsia="Times New Roman" w:cstheme="minorHAnsi"/>
        </w:rPr>
        <w:t xml:space="preserve">, el Olive </w:t>
      </w:r>
      <w:proofErr w:type="spellStart"/>
      <w:r w:rsidRPr="00BB5DA0">
        <w:rPr>
          <w:lang w:val="es-ES" w:eastAsia="es-ES"/>
          <w:rFonts w:eastAsia="Times New Roman" w:cstheme="minorHAnsi"/>
        </w:rPr>
        <w:t>Oil</w:t>
      </w:r>
      <w:proofErr w:type="spellEnd"/>
      <w:r w:rsidRPr="00BB5DA0">
        <w:rPr>
          <w:lang w:val="es-ES" w:eastAsia="es-ES"/>
          <w:rFonts w:eastAsia="Times New Roman" w:cstheme="minorHAnsi"/>
        </w:rPr>
        <w:t xml:space="preserve"> World Congress promueve el intercambio de conocimiento, la innovación y la cooperación a lo largo de toda la cadena de valor del aceite de oliva. Tras su primera edición, celebrada en Madrid en junio de 2024, el congreso llega ahora a Lisboa para reforzar su carácter itinerante y su dimensión global. </w:t>
      </w:r>
    </w:p>
    <w:p w:rsidR="00BB5DA0" w:rsidRDefault="00BB5DA0" w14:paraId="17A4124F" w14:textId="30842A9C" w:rsidP="00BB5DA0" w:rsidRPr="00BB5DA0">
      <w:pPr>
        <w:jc w:val="both"/>
        <w:spacing w:before="100" w:beforeAutospacing="1" w:after="100" w:afterAutospacing="1" w:line="240" w:lineRule="auto"/>
        <w:rPr>
          <w:lang w:val="es-ES" w:eastAsia="es-ES"/>
          <w:rFonts w:eastAsia="Times New Roman" w:cstheme="minorHAnsi"/>
        </w:rPr>
      </w:pPr>
      <w:r w:rsidRPr="00BB5DA0">
        <w:rPr>
          <w:iCs/>
          <w:lang w:val="es-ES" w:eastAsia="es-ES"/>
          <w:i/>
          <w:rFonts w:eastAsia="Times New Roman" w:cstheme="minorHAnsi"/>
        </w:rPr>
        <w:t xml:space="preserve">“El hecho de que Portugal acoja </w:t>
      </w:r>
      <w:r>
        <w:rPr>
          <w:iCs/>
          <w:lang w:val="es-ES" w:eastAsia="es-ES"/>
          <w:i/>
          <w:rFonts w:eastAsia="Times New Roman" w:cstheme="minorHAnsi"/>
        </w:rPr>
        <w:t xml:space="preserve">en julio </w:t>
      </w:r>
      <w:r w:rsidRPr="00BB5DA0">
        <w:rPr>
          <w:iCs/>
          <w:lang w:val="es-ES" w:eastAsia="es-ES"/>
          <w:i/>
          <w:rFonts w:eastAsia="Times New Roman" w:cstheme="minorHAnsi"/>
        </w:rPr>
        <w:t xml:space="preserve">la segunda edición del Olive </w:t>
      </w:r>
      <w:proofErr w:type="spellStart"/>
      <w:r w:rsidRPr="00BB5DA0">
        <w:rPr>
          <w:iCs/>
          <w:lang w:val="es-ES" w:eastAsia="es-ES"/>
          <w:i/>
          <w:rFonts w:eastAsia="Times New Roman" w:cstheme="minorHAnsi"/>
        </w:rPr>
        <w:t>Oil</w:t>
      </w:r>
      <w:proofErr w:type="spellEnd"/>
      <w:r w:rsidRPr="00BB5DA0">
        <w:rPr>
          <w:iCs/>
          <w:lang w:val="es-ES" w:eastAsia="es-ES"/>
          <w:i/>
          <w:rFonts w:eastAsia="Times New Roman" w:cstheme="minorHAnsi"/>
        </w:rPr>
        <w:t xml:space="preserve"> World Congress es un reconocimiento al camino recorrido por el país en el sector oleícola. Hoy somos uno de los principales productores y exportadores mundiales de aceite de oliva, resultado de años de inversión, modernización, innovación tecnológica y apuesta por la calidad, factores que han situado al aceite de oliva portugués entre los más valorados en los mercados internacionales”, </w:t>
      </w:r>
      <w:r w:rsidRPr="00BB5DA0">
        <w:rPr>
          <w:lang w:val="es-ES" w:eastAsia="es-ES"/>
          <w:rFonts w:eastAsia="Times New Roman" w:cstheme="minorHAnsi"/>
        </w:rPr>
        <w:t xml:space="preserve">afirmó </w:t>
      </w:r>
      <w:r w:rsidRPr="00BB5DA0">
        <w:rPr>
          <w:bCs/>
          <w:lang w:val="es-ES" w:eastAsia="es-ES"/>
          <w:b/>
          <w:rFonts w:eastAsia="Times New Roman" w:cstheme="minorHAnsi"/>
        </w:rPr>
        <w:t xml:space="preserve">José Manuel </w:t>
      </w:r>
      <w:proofErr w:type="spellStart"/>
      <w:r w:rsidRPr="00BB5DA0">
        <w:rPr>
          <w:bCs/>
          <w:lang w:val="es-ES" w:eastAsia="es-ES"/>
          <w:b/>
          <w:rFonts w:eastAsia="Times New Roman" w:cstheme="minorHAnsi"/>
        </w:rPr>
        <w:t>Fernandes</w:t>
      </w:r>
      <w:proofErr w:type="spellEnd"/>
      <w:r w:rsidRPr="00BB5DA0">
        <w:rPr>
          <w:bCs/>
          <w:lang w:val="es-ES" w:eastAsia="es-ES"/>
          <w:b/>
          <w:rFonts w:eastAsia="Times New Roman" w:cstheme="minorHAnsi"/>
        </w:rPr>
        <w:t>, ministro de Agricultura y Mar de Portugal</w:t>
      </w:r>
      <w:r w:rsidRPr="00BB5DA0">
        <w:rPr>
          <w:lang w:val="es-ES" w:eastAsia="es-ES"/>
          <w:rFonts w:eastAsia="Times New Roman" w:cstheme="minorHAnsi"/>
        </w:rPr>
        <w:t xml:space="preserve">. </w:t>
      </w:r>
    </w:p>
    <w:p w:rsidR="00BB5DA0" w:rsidRDefault="00BB5DA0" w14:paraId="0C5F0DCF"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Por su parte, </w:t>
      </w:r>
      <w:r w:rsidRPr="00BB5DA0">
        <w:rPr>
          <w:bCs/>
          <w:lang w:val="es-ES" w:eastAsia="es-ES"/>
          <w:b/>
          <w:rFonts w:eastAsia="Times New Roman" w:cstheme="minorHAnsi"/>
        </w:rPr>
        <w:t xml:space="preserve">Pedro </w:t>
      </w:r>
      <w:proofErr w:type="spellStart"/>
      <w:r w:rsidRPr="00BB5DA0">
        <w:rPr>
          <w:bCs/>
          <w:lang w:val="es-ES" w:eastAsia="es-ES"/>
          <w:b/>
          <w:rFonts w:eastAsia="Times New Roman" w:cstheme="minorHAnsi"/>
        </w:rPr>
        <w:t>Lopes</w:t>
      </w:r>
      <w:proofErr w:type="spellEnd"/>
      <w:r w:rsidRPr="00BB5DA0">
        <w:rPr>
          <w:lang w:val="es-ES" w:eastAsia="es-ES"/>
          <w:rFonts w:eastAsia="Times New Roman" w:cstheme="minorHAnsi"/>
        </w:rPr>
        <w:t xml:space="preserve">, presidente de </w:t>
      </w:r>
      <w:r w:rsidRPr="00BB5DA0">
        <w:rPr>
          <w:bCs/>
          <w:lang w:val="es-ES" w:eastAsia="es-ES"/>
          <w:b/>
          <w:rFonts w:eastAsia="Times New Roman" w:cstheme="minorHAnsi"/>
        </w:rPr>
        <w:t>Olivum – Asociación de Olivicultores y Almazaras de Portugal</w:t>
      </w:r>
      <w:r w:rsidRPr="00BB5DA0">
        <w:rPr>
          <w:lang w:val="es-ES" w:eastAsia="es-ES"/>
          <w:rFonts w:eastAsia="Times New Roman" w:cstheme="minorHAnsi"/>
        </w:rPr>
        <w:t>, destacó que la celebración del congreso en Lisboa confirma la creciente proyección internacional del país en este sector.</w:t>
      </w:r>
    </w:p>
    <w:p w:rsidR="00BB5DA0" w:rsidRDefault="00BB5DA0" w14:paraId="35A17F03"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iCs/>
          <w:lang w:val="es-ES" w:eastAsia="es-ES"/>
          <w:i/>
          <w:rFonts w:eastAsia="Times New Roman" w:cstheme="minorHAnsi"/>
        </w:rPr>
        <w:t>“Portugal es hoy un país con una voz cada vez más relevante en el panorama mundial del aceite de oliva. Hemos crecido mucho en los últimos años, modernizado nuestros olivares, invertido en tecnología, innovado en el campo y en las almazaras, y producimos aceites de excelencia reconocidos tanto a nivel nacional como internacional”</w:t>
        <w:lastRenderedPageBreak/>
      </w:r>
      <w:r w:rsidRPr="00BB5DA0">
        <w:rPr>
          <w:lang w:val="es-ES" w:eastAsia="es-ES"/>
          <w:rFonts w:eastAsia="Times New Roman" w:cstheme="minorHAnsi"/>
        </w:rPr>
        <w:t xml:space="preserve">, subrayó. </w:t>
      </w:r>
    </w:p>
    <w:p w:rsidR="00BB5DA0" w:rsidRDefault="00BB5DA0" w14:paraId="008C2740" w14:textId="27403FBA" w:rsidP="00BB5DA0" w:rsidRPr="00BB5DA0">
      <w:pPr>
        <w:jc w:val="both"/>
        <w:spacing w:before="100" w:beforeAutospacing="1" w:after="100" w:afterAutospacing="1" w:line="240" w:lineRule="auto"/>
        <w:rPr>
          <w:iCs/>
          <w:lang w:val="es-ES" w:eastAsia="es-ES"/>
          <w:i/>
          <w:rFonts w:eastAsia="Times New Roman" w:cstheme="minorHAnsi"/>
        </w:rPr>
      </w:pPr>
      <w:r w:rsidRPr="00BB5DA0">
        <w:rPr>
          <w:lang w:val="es-ES" w:eastAsia="es-ES"/>
          <w:rFonts w:eastAsia="Times New Roman" w:cstheme="minorHAnsi"/>
        </w:rPr>
        <w:t xml:space="preserve">Asimismo, </w:t>
      </w:r>
      <w:r w:rsidRPr="00BB5DA0">
        <w:rPr>
          <w:bCs/>
          <w:lang w:val="es-ES" w:eastAsia="es-ES"/>
          <w:b/>
          <w:rFonts w:eastAsia="Times New Roman" w:cstheme="minorHAnsi"/>
        </w:rPr>
        <w:t>Jaime Lillo</w:t>
      </w:r>
      <w:r w:rsidRPr="00BB5DA0">
        <w:rPr>
          <w:lang w:val="es-ES" w:eastAsia="es-ES"/>
          <w:rFonts w:eastAsia="Times New Roman" w:cstheme="minorHAnsi"/>
        </w:rPr>
        <w:t>, director ejecutivo del Consejo Oleícola Internacional (COI), destacó la relevancia del encuentro</w:t>
      </w:r>
      <w:r>
        <w:rPr>
          <w:lang w:val="es-ES" w:eastAsia="es-ES"/>
          <w:rFonts w:eastAsia="Times New Roman" w:cstheme="minorHAnsi"/>
        </w:rPr>
        <w:t>. “</w:t>
      </w:r>
      <w:r w:rsidRPr="00BB5DA0">
        <w:rPr>
          <w:iCs/>
          <w:lang w:val="es-ES" w:eastAsia="es-ES"/>
          <w:i/>
          <w:rFonts w:eastAsia="Times New Roman" w:cstheme="minorHAnsi"/>
        </w:rPr>
        <w:t>D</w:t>
      </w:r>
      <w:r w:rsidRPr="00BB5DA0">
        <w:rPr>
          <w:iCs/>
          <w:lang w:val="es-ES" w:eastAsia="es-ES"/>
          <w:i/>
          <w:rFonts w:eastAsia="Times New Roman" w:cstheme="minorHAnsi"/>
        </w:rPr>
        <w:t>urante los últimos días de junio y los primeros de julio, Lisboa se convertirá en la capital de la comunidad internacional del aceite de oliva. Será un encuentro extraordinario que reunirá a representantes de los principales países productores de aceite de oliva y aceituna de mesa, así como a productores, exportadores, importadores, empresas líderes del sector y miembros de la comunidad científica”</w:t>
      </w:r>
      <w:r>
        <w:rPr>
          <w:iCs/>
          <w:lang w:val="es-ES" w:eastAsia="es-ES"/>
          <w:i/>
          <w:rFonts w:eastAsia="Times New Roman" w:cstheme="minorHAnsi"/>
        </w:rPr>
        <w:t>, aseguró.</w:t>
      </w:r>
    </w:p>
    <w:p w:rsidR="00BB5DA0" w:rsidRDefault="00BB5DA0" w14:paraId="1BCA6013" w14:textId="77777777" w:rsidP="00BB5DA0" w:rsidRPr="00BB5DA0">
      <w:pPr>
        <w:jc w:val="both"/>
        <w:spacing w:before="100" w:beforeAutospacing="1" w:after="100" w:afterAutospacing="1" w:line="240" w:lineRule="auto"/>
        <w:rPr>
          <w:iCs/>
          <w:lang w:val="es-ES" w:eastAsia="es-ES"/>
          <w:i/>
          <w:rFonts w:eastAsia="Times New Roman" w:cstheme="minorHAnsi"/>
        </w:rPr>
      </w:pPr>
      <w:r w:rsidRPr="00BB5DA0">
        <w:rPr>
          <w:lang w:val="es-ES" w:eastAsia="es-ES"/>
          <w:rFonts w:eastAsia="Times New Roman" w:cstheme="minorHAnsi"/>
        </w:rPr>
        <w:t xml:space="preserve">Según Lillo, el congreso será </w:t>
      </w:r>
      <w:r w:rsidRPr="00BB5DA0">
        <w:rPr>
          <w:iCs/>
          <w:lang w:val="es-ES" w:eastAsia="es-ES"/>
          <w:i/>
          <w:rFonts w:eastAsia="Times New Roman" w:cstheme="minorHAnsi"/>
        </w:rPr>
        <w:t xml:space="preserve">“una oportunidad única para dialogar sobre los principales desafíos y contribuir a las soluciones que necesita el sector olivarero internacional”. </w:t>
      </w:r>
    </w:p>
    <w:p w:rsidR="00BB5DA0" w:rsidRDefault="00BB5DA0" w14:paraId="3DD4779E" w14:textId="77777777" w:rsidP="00BB5DA0" w:rsidRPr="00BB5DA0">
      <w:pPr>
        <w:outlineLvl w:val="1"/>
        <w:jc w:val="both"/>
        <w:spacing w:before="100" w:beforeAutospacing="1" w:after="100" w:afterAutospacing="1" w:line="240" w:lineRule="auto"/>
        <w:rPr>
          <w:bCs/>
          <w:lang w:val="es-ES" w:eastAsia="es-ES"/>
          <w:b/>
          <w:rFonts w:eastAsia="Times New Roman" w:cstheme="minorHAnsi"/>
        </w:rPr>
      </w:pPr>
      <w:r w:rsidRPr="00BB5DA0">
        <w:rPr>
          <w:bCs/>
          <w:lang w:val="es-ES" w:eastAsia="es-ES"/>
          <w:b/>
          <w:rFonts w:eastAsia="Times New Roman" w:cstheme="minorHAnsi"/>
        </w:rPr>
        <w:t>Los retos del futuro del sector</w:t>
      </w:r>
    </w:p>
    <w:p w:rsidR="00BB5DA0" w:rsidRDefault="00BB5DA0" w14:paraId="1AFDCF04"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El programa del congreso abordará cuestiones clave para el futuro de la cadena de valor oleícola, entre ellas la adaptación al cambio climático, la digitalización y la aplicación de la inteligencia artificial a la producción agrícola, la calidad y autenticidad del aceite de oliva, así como el impacto de la inestabilidad geopolítica en los mercados internacionales. Entre los ponentes figurarán expertos nacionales e internacionales procedentes del ámbito de la investigación, la industria y las organizaciones representativas del sector. </w:t>
      </w:r>
    </w:p>
    <w:p w:rsidR="00BB5DA0" w:rsidRDefault="00BB5DA0" w14:paraId="15FB89BF"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El respaldo institucional del </w:t>
      </w:r>
      <w:r w:rsidRPr="00BB5DA0">
        <w:rPr>
          <w:bCs/>
          <w:lang w:val="es-ES" w:eastAsia="es-ES"/>
          <w:b/>
          <w:rFonts w:eastAsia="Times New Roman" w:cstheme="minorHAnsi"/>
        </w:rPr>
        <w:t>Consejo Oleícola Internacional</w:t>
      </w:r>
      <w:r w:rsidRPr="00BB5DA0">
        <w:rPr>
          <w:lang w:val="es-ES" w:eastAsia="es-ES"/>
          <w:rFonts w:eastAsia="Times New Roman" w:cstheme="minorHAnsi"/>
        </w:rPr>
        <w:t xml:space="preserve"> refuerza la credibilidad científica y el alcance global de la iniciativa, contribuyendo a posicionar a Portugal como un espacio privilegiado para el debate y el desarrollo de soluciones a los desafíos que afronta el sector. </w:t>
      </w:r>
    </w:p>
    <w:p w:rsidR="00BB5DA0" w:rsidRDefault="00BB5DA0" w14:paraId="6DE02E30" w14:textId="77777777" w:rsidP="00BB5DA0" w:rsidRPr="00BB5DA0">
      <w:pPr>
        <w:outlineLvl w:val="1"/>
        <w:jc w:val="both"/>
        <w:spacing w:before="100" w:beforeAutospacing="1" w:after="100" w:afterAutospacing="1" w:line="240" w:lineRule="auto"/>
        <w:rPr>
          <w:bCs/>
          <w:lang w:val="es-ES" w:eastAsia="es-ES"/>
          <w:b/>
          <w:rFonts w:eastAsia="Times New Roman" w:cstheme="minorHAnsi"/>
        </w:rPr>
      </w:pPr>
      <w:r w:rsidRPr="00BB5DA0">
        <w:rPr>
          <w:bCs/>
          <w:lang w:val="es-ES" w:eastAsia="es-ES"/>
          <w:b/>
          <w:rFonts w:eastAsia="Times New Roman" w:cstheme="minorHAnsi"/>
        </w:rPr>
        <w:t>Un sector estratégico para Portugal</w:t>
      </w:r>
    </w:p>
    <w:p w:rsidR="00BB5DA0" w:rsidRDefault="00BB5DA0" w14:paraId="4C58E46B"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La importancia económica del sector oleícola para Portugal sigue siendo muy significativa. Para la campaña </w:t>
      </w:r>
      <w:r w:rsidRPr="00BB5DA0">
        <w:rPr>
          <w:bCs/>
          <w:lang w:val="es-ES" w:eastAsia="es-ES"/>
          <w:b/>
          <w:rFonts w:eastAsia="Times New Roman" w:cstheme="minorHAnsi"/>
        </w:rPr>
        <w:t>2025/2026</w:t>
      </w:r>
      <w:r w:rsidRPr="00BB5DA0">
        <w:rPr>
          <w:lang w:val="es-ES" w:eastAsia="es-ES"/>
          <w:rFonts w:eastAsia="Times New Roman" w:cstheme="minorHAnsi"/>
        </w:rPr>
        <w:t xml:space="preserve"> se estima una producción cercana a las </w:t>
      </w:r>
      <w:r w:rsidRPr="00BB5DA0">
        <w:rPr>
          <w:bCs/>
          <w:lang w:val="es-ES" w:eastAsia="es-ES"/>
          <w:b/>
          <w:rFonts w:eastAsia="Times New Roman" w:cstheme="minorHAnsi"/>
        </w:rPr>
        <w:t>179.000 toneladas</w:t>
      </w:r>
      <w:r w:rsidRPr="00BB5DA0">
        <w:rPr>
          <w:lang w:val="es-ES" w:eastAsia="es-ES"/>
          <w:rFonts w:eastAsia="Times New Roman" w:cstheme="minorHAnsi"/>
        </w:rPr>
        <w:t xml:space="preserve">, una cifra similar a la de la campaña anterior y un </w:t>
      </w:r>
      <w:r w:rsidRPr="00BB5DA0">
        <w:rPr>
          <w:bCs/>
          <w:lang w:val="es-ES" w:eastAsia="es-ES"/>
          <w:b/>
          <w:rFonts w:eastAsia="Times New Roman" w:cstheme="minorHAnsi"/>
        </w:rPr>
        <w:t>15 % superior a la media de las últimas cinco campañas</w:t>
      </w:r>
      <w:r w:rsidRPr="00BB5DA0">
        <w:rPr>
          <w:lang w:val="es-ES" w:eastAsia="es-ES"/>
          <w:rFonts w:eastAsia="Times New Roman" w:cstheme="minorHAnsi"/>
        </w:rPr>
        <w:t xml:space="preserve">. En 2025, Portugal exportó </w:t>
      </w:r>
      <w:r w:rsidRPr="00BB5DA0">
        <w:rPr>
          <w:bCs/>
          <w:lang w:val="es-ES" w:eastAsia="es-ES"/>
          <w:b/>
          <w:rFonts w:eastAsia="Times New Roman" w:cstheme="minorHAnsi"/>
        </w:rPr>
        <w:t>228.599 toneladas de aceite de oliva</w:t>
      </w:r>
      <w:r w:rsidRPr="00BB5DA0">
        <w:rPr>
          <w:lang w:val="es-ES" w:eastAsia="es-ES"/>
          <w:rFonts w:eastAsia="Times New Roman" w:cstheme="minorHAnsi"/>
        </w:rPr>
        <w:t xml:space="preserve">, generando más de </w:t>
      </w:r>
      <w:r w:rsidRPr="00BB5DA0">
        <w:rPr>
          <w:bCs/>
          <w:lang w:val="es-ES" w:eastAsia="es-ES"/>
          <w:b/>
          <w:rFonts w:eastAsia="Times New Roman" w:cstheme="minorHAnsi"/>
        </w:rPr>
        <w:t>1.000 millones de euros</w:t>
      </w:r>
      <w:r w:rsidRPr="00BB5DA0">
        <w:rPr>
          <w:lang w:val="es-ES" w:eastAsia="es-ES"/>
          <w:rFonts w:eastAsia="Times New Roman" w:cstheme="minorHAnsi"/>
        </w:rPr>
        <w:t xml:space="preserve"> en ingresos por exportación y manteniendo un saldo comercial positivo de aproximadamente </w:t>
      </w:r>
      <w:r w:rsidRPr="00BB5DA0">
        <w:rPr>
          <w:bCs/>
          <w:lang w:val="es-ES" w:eastAsia="es-ES"/>
          <w:b/>
          <w:rFonts w:eastAsia="Times New Roman" w:cstheme="minorHAnsi"/>
        </w:rPr>
        <w:t>586 millones de euros</w:t>
      </w:r>
      <w:r w:rsidRPr="00BB5DA0">
        <w:rPr>
          <w:lang w:val="es-ES" w:eastAsia="es-ES"/>
          <w:rFonts w:eastAsia="Times New Roman" w:cstheme="minorHAnsi"/>
        </w:rPr>
        <w:t xml:space="preserve">. </w:t>
      </w:r>
    </w:p>
    <w:p w:rsidR="00BB5DA0" w:rsidRDefault="00BB5DA0" w14:paraId="093FB5D1"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iCs/>
          <w:lang w:val="es-ES" w:eastAsia="es-ES"/>
          <w:i/>
          <w:rFonts w:eastAsia="Times New Roman" w:cstheme="minorHAnsi"/>
        </w:rPr>
        <w:t>“El sector oleícola es hoy un activo estratégico para Portugal. Además de su relevancia económica y exportadora, desempeña un papel fundamental en la cohesión de los territorios rurales, la sostenibilidad ambiental y la competitividad del sector agroalimentario nacional. En un contexto internacional cada vez más exigente, es esencial seguir invirtiendo en innovación, conocimiento y en la creación de condiciones que permitan al sector mantener su trayectoria de crecimiento y consolidación internacional”</w:t>
      </w:r>
      <w:r w:rsidRPr="00BB5DA0">
        <w:rPr>
          <w:lang w:val="es-ES" w:eastAsia="es-ES"/>
          <w:rFonts w:eastAsia="Times New Roman" w:cstheme="minorHAnsi"/>
        </w:rPr>
        <w:t xml:space="preserve">, destacó José Manuel </w:t>
      </w:r>
      <w:proofErr w:type="spellStart"/>
      <w:r w:rsidRPr="00BB5DA0">
        <w:rPr>
          <w:lang w:val="es-ES" w:eastAsia="es-ES"/>
          <w:rFonts w:eastAsia="Times New Roman" w:cstheme="minorHAnsi"/>
        </w:rPr>
        <w:t>Fernandes</w:t>
      </w:r>
      <w:proofErr w:type="spellEnd"/>
      <w:r w:rsidRPr="00BB5DA0">
        <w:rPr>
          <w:lang w:val="es-ES" w:eastAsia="es-ES"/>
          <w:rFonts w:eastAsia="Times New Roman" w:cstheme="minorHAnsi"/>
        </w:rPr>
        <w:t xml:space="preserve">. </w:t>
      </w:r>
    </w:p>
    <w:p w:rsidR="00BB5DA0" w:rsidRDefault="00BB5DA0" w14:paraId="6C2EB757" w14:textId="77777777"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El </w:t>
        <w:lastRenderedPageBreak/>
      </w:r>
      <w:r w:rsidRPr="00BB5DA0">
        <w:rPr>
          <w:bCs/>
          <w:lang w:val="es-ES" w:eastAsia="es-ES"/>
          <w:b/>
          <w:rFonts w:eastAsia="Times New Roman" w:cstheme="minorHAnsi"/>
        </w:rPr>
        <w:t xml:space="preserve">Olive </w:t>
      </w:r>
      <w:proofErr w:type="spellStart"/>
      <w:r w:rsidRPr="00BB5DA0">
        <w:rPr>
          <w:bCs/>
          <w:lang w:val="es-ES" w:eastAsia="es-ES"/>
          <w:b/>
          <w:rFonts w:eastAsia="Times New Roman" w:cstheme="minorHAnsi"/>
        </w:rPr>
        <w:t>Oil</w:t>
      </w:r>
      <w:proofErr w:type="spellEnd"/>
      <w:r w:rsidRPr="00BB5DA0">
        <w:rPr>
          <w:bCs/>
          <w:lang w:val="es-ES" w:eastAsia="es-ES"/>
          <w:b/>
          <w:rFonts w:eastAsia="Times New Roman" w:cstheme="minorHAnsi"/>
        </w:rPr>
        <w:t xml:space="preserve"> World Congress</w:t>
      </w:r>
      <w:r w:rsidRPr="00BB5DA0">
        <w:rPr>
          <w:lang w:val="es-ES" w:eastAsia="es-ES"/>
          <w:rFonts w:eastAsia="Times New Roman" w:cstheme="minorHAnsi"/>
        </w:rPr>
        <w:t xml:space="preserve"> tiene como principales objetivos reforzar la importancia estratégica del sector oleícola y promover los beneficios nutricionales del aceite de oliva, fomentando la interacción entre profesionales, el debate sobre los desafíos de la investigación, la producción y la comercialización, así como el intercambio de casos de éxito y buenas prácticas a nivel internacional. </w:t>
      </w:r>
    </w:p>
    <w:p w:rsidR="00040E64" w:rsidRDefault="00BB5DA0" w14:paraId="65C61C80" w14:textId="3ECA75D9" w:rsidP="00BB5DA0" w:rsidRPr="00BB5DA0">
      <w:pPr>
        <w:jc w:val="both"/>
        <w:spacing w:before="100" w:beforeAutospacing="1" w:after="100" w:afterAutospacing="1" w:line="240" w:lineRule="auto"/>
        <w:rPr>
          <w:lang w:val="es-ES" w:eastAsia="es-ES"/>
          <w:rFonts w:eastAsia="Times New Roman" w:cstheme="minorHAnsi"/>
        </w:rPr>
      </w:pPr>
      <w:r w:rsidRPr="00BB5DA0">
        <w:rPr>
          <w:lang w:val="es-ES" w:eastAsia="es-ES"/>
          <w:rFonts w:eastAsia="Times New Roman" w:cstheme="minorHAnsi"/>
        </w:rPr>
        <w:t xml:space="preserve">Con la celebración de este congreso, </w:t>
      </w:r>
      <w:r w:rsidRPr="00BB5DA0">
        <w:rPr>
          <w:bCs/>
          <w:lang w:val="es-ES" w:eastAsia="es-ES"/>
          <w:b/>
          <w:rFonts w:eastAsia="Times New Roman" w:cstheme="minorHAnsi"/>
        </w:rPr>
        <w:t>Portugal refuerza su visibilidad internacional en un sector estratégico para su agricultura</w:t>
      </w:r>
      <w:r w:rsidRPr="00BB5DA0">
        <w:rPr>
          <w:lang w:val="es-ES" w:eastAsia="es-ES"/>
          <w:rFonts w:eastAsia="Times New Roman" w:cstheme="minorHAnsi"/>
        </w:rPr>
        <w:t>, al tiempo que promueve el intercambio de conocimiento científico, tecnológico y comercial entre algunos de los principales protagonistas mundiales de la cadena de valor oleícola.</w:t>
      </w:r>
    </w:p>
    <w:p w:rsidR="00205D92" w:rsidRDefault="00205D92" w14:paraId="43324D52" w14:textId="11483146" w:rsidP="00040E64" w:rsidRPr="00040E64">
      <w:pPr>
        <w:pStyle w:val="isselectedend"/>
        <w:jc w:val="both"/>
        <w:rPr>
          <w:rFonts w:ascii="Calibri" w:hAnsiTheme="minorHAnsi" w:cstheme="minorHAnsi"/>
          <w:sz w:val="22"/>
          <w:szCs w:val="22"/>
        </w:rPr>
      </w:pPr>
      <w:r w:rsidRPr="00040E64">
        <w:rPr>
          <w:rFonts w:ascii="Calibri" w:hAnsiTheme="minorHAnsi" w:cstheme="minorHAnsi"/>
          <w:sz w:val="22"/>
          <w:szCs w:val="22"/>
        </w:rPr>
        <w:t xml:space="preserve">Todas las personas, empresas o instituciones públicas o privadas del sector oleícola interesadas en participar en este Congreso pueden formalizar su </w:t>
      </w:r>
      <w:r w:rsidRPr="00040E64">
        <w:rPr>
          <w:bCs/>
          <w:b/>
          <w:rFonts w:ascii="Calibri" w:hAnsiTheme="minorHAnsi" w:cstheme="minorHAnsi"/>
          <w:sz w:val="22"/>
          <w:szCs w:val="22"/>
        </w:rPr>
        <w:t>inscripción</w:t>
      </w:r>
      <w:r w:rsidRPr="00040E64">
        <w:rPr>
          <w:rFonts w:ascii="Calibri" w:hAnsiTheme="minorHAnsi" w:cstheme="minorHAnsi"/>
          <w:sz w:val="22"/>
          <w:szCs w:val="22"/>
        </w:rPr>
        <w:t xml:space="preserve"> a través del siguiente enlace: </w:t>
      </w:r>
      <w:hyperlink w:history="1" r:id="rId7">
        <w:r w:rsidRPr="00040E64">
          <w:rPr>
            <w:bCs/>
            <w:lang w:val="es-ES_tradnl"/>
            <w:rStyle w:val="Hipervnculo"/>
            <w:b/>
            <w:rFonts w:ascii="Calibri" w:hAnsiTheme="minorHAnsi" w:cstheme="minorHAnsi"/>
            <w:sz w:val="22"/>
            <w:szCs w:val="22"/>
          </w:rPr>
          <w:t>https://www.oliveoilworldcongress.com/inscription</w:t>
        </w:r>
      </w:hyperlink>
      <w:r w:rsidRPr="00040E64">
        <w:rPr>
          <w:bCs/>
          <w:lang w:val="es-ES_tradnl"/>
          <w:b/>
          <w:rFonts w:ascii="Calibri" w:hAnsiTheme="minorHAnsi" w:cstheme="minorHAnsi"/>
          <w:sz w:val="22"/>
          <w:szCs w:val="22"/>
        </w:rPr>
        <w:t>  </w:t>
      </w:r>
    </w:p>
    <w:p w:rsidR="00767194" w:rsidRDefault="00767194" w14:paraId="001040FE" w14:textId="77777777" w:rsidP="00EA3526" w:rsidRPr="00FB730E">
      <w:pPr>
        <w:pStyle w:val="z-Finaldelformulario"/>
        <w:jc w:val="both"/>
        <w:rPr>
          <w:rFonts w:ascii="Calibri" w:hAnsiTheme="minorHAnsi" w:cstheme="minorHAnsi"/>
          <w:sz w:val="22"/>
          <w:szCs w:val="22"/>
        </w:rPr>
      </w:pPr>
      <w:r w:rsidRPr="00FB730E">
        <w:rPr>
          <w:rFonts w:ascii="Calibri" w:hAnsiTheme="minorHAnsi" w:cstheme="minorHAnsi"/>
          <w:sz w:val="22"/>
          <w:szCs w:val="22"/>
        </w:rPr>
        <w:t>Final del formulario</w:t>
      </w:r>
    </w:p>
    <w:p w:rsidR="00E06B24" w:rsidRDefault="00E06B24" w14:paraId="6648D664" w14:textId="3C9B43DB" w:rsidP="00B47747" w:rsidRPr="00FB730E">
      <w:pPr>
        <w:jc w:val="both"/>
        <w:spacing w:before="100" w:beforeAutospacing="1" w:after="100" w:afterAutospacing="1" w:line="240" w:lineRule="auto"/>
        <w:rPr>
          <w:lang w:eastAsia="es-ES"/>
          <w:rFonts w:eastAsia="Times New Roman" w:cstheme="minorHAnsi"/>
        </w:rPr>
      </w:pPr>
      <w:r w:rsidRPr="00FB730E">
        <w:rPr>
          <w:lang w:eastAsia="es-ES"/>
          <w:rFonts w:eastAsia="Times New Roman" w:cstheme="minorHAnsi"/>
        </w:rPr>
        <w:t xml:space="preserve">El Congreso cuenta ya con el respaldo institucional del </w:t>
      </w:r>
      <w:r w:rsidRPr="00FB730E">
        <w:rPr>
          <w:bCs/>
          <w:lang w:eastAsia="es-ES"/>
          <w:b/>
          <w:rFonts w:eastAsia="Times New Roman" w:cstheme="minorHAnsi"/>
        </w:rPr>
        <w:t>Consejo Oleícola Internacional (COI)</w:t>
      </w:r>
      <w:r w:rsidRPr="00FB730E">
        <w:rPr>
          <w:lang w:eastAsia="es-ES"/>
          <w:rFonts w:eastAsia="Times New Roman" w:cstheme="minorHAnsi"/>
        </w:rPr>
        <w:t xml:space="preserve">, el </w:t>
      </w:r>
      <w:r w:rsidRPr="00FB730E">
        <w:rPr>
          <w:bCs/>
          <w:lang w:eastAsia="es-ES"/>
          <w:b/>
          <w:rFonts w:eastAsia="Times New Roman" w:cstheme="minorHAnsi"/>
        </w:rPr>
        <w:t xml:space="preserve">CIHEAM </w:t>
      </w:r>
      <w:r w:rsidR="000529D1" w:rsidRPr="00FB730E">
        <w:rPr>
          <w:bCs/>
          <w:lang w:eastAsia="es-ES"/>
          <w:b/>
          <w:rFonts w:eastAsia="Times New Roman" w:cstheme="minorHAnsi"/>
        </w:rPr>
        <w:t xml:space="preserve">Zaragoza </w:t>
      </w:r>
      <w:r w:rsidRPr="00FB730E">
        <w:rPr>
          <w:lang w:eastAsia="es-ES"/>
          <w:rFonts w:eastAsia="Times New Roman" w:cstheme="minorHAnsi"/>
        </w:rPr>
        <w:t xml:space="preserve">y la </w:t>
      </w:r>
      <w:r w:rsidRPr="00FB730E">
        <w:rPr>
          <w:bCs/>
          <w:lang w:eastAsia="es-ES"/>
          <w:b/>
          <w:rFonts w:eastAsia="Times New Roman" w:cstheme="minorHAnsi"/>
        </w:rPr>
        <w:t>Fundación Dieta Mediterránea</w:t>
      </w:r>
      <w:r w:rsidRPr="00FB730E">
        <w:rPr>
          <w:lang w:eastAsia="es-ES"/>
          <w:rFonts w:eastAsia="Times New Roman" w:cstheme="minorHAnsi"/>
        </w:rPr>
        <w:t xml:space="preserve">, junto a entidades públicas como el </w:t>
      </w:r>
      <w:r w:rsidRPr="00FB730E">
        <w:rPr>
          <w:bCs/>
          <w:lang w:eastAsia="es-ES"/>
          <w:b/>
          <w:rFonts w:eastAsia="Times New Roman" w:cstheme="minorHAnsi"/>
        </w:rPr>
        <w:t>Minist</w:t>
      </w:r>
      <w:r w:rsidR="00AF5D34" w:rsidRPr="00FB730E">
        <w:rPr>
          <w:bCs/>
          <w:lang w:eastAsia="es-ES"/>
          <w:b/>
          <w:rFonts w:eastAsia="Times New Roman" w:cstheme="minorHAnsi"/>
        </w:rPr>
        <w:t>e</w:t>
      </w:r>
      <w:r w:rsidRPr="00FB730E">
        <w:rPr>
          <w:bCs/>
          <w:lang w:eastAsia="es-ES"/>
          <w:b/>
          <w:rFonts w:eastAsia="Times New Roman" w:cstheme="minorHAnsi"/>
        </w:rPr>
        <w:t>rio d</w:t>
      </w:r>
      <w:r w:rsidR="00AF5D34" w:rsidRPr="00FB730E">
        <w:rPr>
          <w:bCs/>
          <w:lang w:eastAsia="es-ES"/>
          <w:b/>
          <w:rFonts w:eastAsia="Times New Roman" w:cstheme="minorHAnsi"/>
        </w:rPr>
        <w:t>e</w:t>
      </w:r>
      <w:r w:rsidRPr="00FB730E">
        <w:rPr>
          <w:bCs/>
          <w:lang w:eastAsia="es-ES"/>
          <w:b/>
          <w:rFonts w:eastAsia="Times New Roman" w:cstheme="minorHAnsi"/>
        </w:rPr>
        <w:t xml:space="preserve"> Agricultura</w:t>
      </w:r>
      <w:r w:rsidR="00AF5D34" w:rsidRPr="00FB730E">
        <w:rPr>
          <w:bCs/>
          <w:lang w:eastAsia="es-ES"/>
          <w:b/>
          <w:rFonts w:eastAsia="Times New Roman" w:cstheme="minorHAnsi"/>
        </w:rPr>
        <w:t xml:space="preserve"> y Asuntos Marítimos </w:t>
      </w:r>
      <w:r w:rsidRPr="00FB730E">
        <w:rPr>
          <w:bCs/>
          <w:lang w:eastAsia="es-ES"/>
          <w:b/>
          <w:rFonts w:eastAsia="Times New Roman" w:cstheme="minorHAnsi"/>
        </w:rPr>
        <w:t>de Portugal, la Junta de Castilla-La Mancha ('Campo y Alma'), la Generalitat de Catalunya y el IMIDRA</w:t>
      </w:r>
      <w:r w:rsidRPr="00FB730E">
        <w:rPr>
          <w:lang w:eastAsia="es-ES"/>
          <w:rFonts w:eastAsia="Times New Roman" w:cstheme="minorHAnsi"/>
        </w:rPr>
        <w:t xml:space="preserve">. </w:t>
      </w:r>
    </w:p>
    <w:p w:rsidR="003D5761" w:rsidRDefault="003D5761" w14:paraId="299454D0" w14:textId="32F97616" w:rsidP="003D5761" w:rsidRPr="00FB730E">
      <w:pPr>
        <w:shd w:fill="FFFFFF" w:color="auto" w:val="clear"/>
        <w:jc w:val="both"/>
        <w:spacing w:after="0"/>
        <w:rPr>
          <w:lang w:val="es-ES" w:eastAsia="es-ES"/>
          <w:rFonts w:eastAsia="Times New Roman" w:cstheme="minorHAnsi"/>
        </w:rPr>
      </w:pPr>
      <w:r w:rsidRPr="00FB730E">
        <w:rPr>
          <w:lang w:val="es-ES" w:eastAsia="es-ES"/>
          <w:rFonts w:eastAsia="Times New Roman" w:cstheme="minorHAnsi"/>
        </w:rPr>
        <w:t xml:space="preserve">En el ámbito privado respaldan, por ahora, esta segunda edición, además de </w:t>
      </w:r>
      <w:r w:rsidRPr="00FB730E">
        <w:rPr>
          <w:bCs/>
          <w:lang w:val="es-ES" w:eastAsia="es-ES"/>
          <w:b/>
          <w:rFonts w:eastAsia="Times New Roman" w:cstheme="minorHAnsi"/>
        </w:rPr>
        <w:t>Olivum</w:t>
      </w:r>
      <w:r w:rsidRPr="00FB730E">
        <w:rPr>
          <w:lang w:val="es-ES" w:eastAsia="es-ES"/>
          <w:rFonts w:eastAsia="Times New Roman" w:cstheme="minorHAnsi"/>
        </w:rPr>
        <w:t xml:space="preserve">, entidades como </w:t>
      </w:r>
      <w:r w:rsidRPr="00FB730E">
        <w:rPr>
          <w:bCs/>
          <w:lang w:val="es-ES" w:eastAsia="es-ES"/>
          <w:b/>
          <w:rFonts w:eastAsia="Times New Roman" w:cstheme="minorHAnsi"/>
        </w:rPr>
        <w:t>AgroBank, la Interprofesional del Aceite de Oliva Español, GEA Group,</w:t>
      </w:r>
      <w:r w:rsidR="00FB730E">
        <w:rPr>
          <w:bCs/>
          <w:lang w:val="es-ES" w:eastAsia="es-ES"/>
          <w:b/>
          <w:rFonts w:eastAsia="Times New Roman" w:cstheme="minorHAnsi"/>
        </w:rPr>
        <w:t xml:space="preserve"> Novonesis</w:t>
      </w:r>
      <w:r w:rsidR="00B20516" w:rsidRPr="00FB730E">
        <w:rPr>
          <w:bCs/>
          <w:lang w:val="es-ES" w:eastAsia="es-ES"/>
          <w:b/>
          <w:rFonts w:eastAsia="Times New Roman" w:cstheme="minorHAnsi"/>
        </w:rPr>
        <w:t>,</w:t>
      </w:r>
      <w:r w:rsidRPr="00FB730E">
        <w:rPr>
          <w:bCs/>
          <w:lang w:val="es-ES" w:eastAsia="es-ES"/>
          <w:b/>
          <w:rFonts w:eastAsia="Times New Roman" w:cstheme="minorHAnsi"/>
        </w:rPr>
        <w:t xml:space="preserve"> APOAC (Associação para a Promoção do Olival e Azeite de Aire e Candeeiros)</w:t>
      </w:r>
      <w:r w:rsidR="00B20516" w:rsidRPr="00FB730E">
        <w:rPr>
          <w:bCs/>
          <w:lang w:val="es-ES" w:eastAsia="es-ES"/>
          <w:b/>
          <w:rFonts w:eastAsia="Times New Roman" w:cstheme="minorHAnsi"/>
        </w:rPr>
        <w:t xml:space="preserve"> con su marca comercial ‘Olivedos do Carso’</w:t>
      </w:r>
      <w:r w:rsidRPr="00FB730E">
        <w:rPr>
          <w:bCs/>
          <w:lang w:val="es-ES" w:eastAsia="es-ES"/>
          <w:b/>
          <w:rFonts w:eastAsia="Times New Roman" w:cstheme="minorHAnsi"/>
        </w:rPr>
        <w:t>, Adsaica (Associação de Desenvolvimento das Serras de Aire e Candeeiros), Feria de Zaragoza (ENOMAQ), Kubota, Dazeite y Siliker</w:t>
      </w:r>
      <w:r w:rsidRPr="00FB730E">
        <w:rPr>
          <w:lang w:val="es-ES" w:eastAsia="es-ES"/>
          <w:rFonts w:eastAsia="Times New Roman" w:cstheme="minorHAnsi"/>
        </w:rPr>
        <w:t>.</w:t>
      </w:r>
    </w:p>
    <w:p w:rsidR="003D5761" w:rsidRDefault="003D5761" w14:paraId="0BE5529A" w14:textId="77777777" w:rsidP="003D5761" w:rsidRPr="00FB730E">
      <w:pPr>
        <w:shd w:fill="FFFFFF" w:color="auto" w:val="clear"/>
        <w:jc w:val="both"/>
        <w:spacing w:after="0"/>
        <w:rPr>
          <w:lang w:val="es-ES" w:eastAsia="es-ES"/>
          <w:rFonts w:eastAsia="Times New Roman" w:cstheme="minorHAnsi"/>
        </w:rPr>
      </w:pPr>
    </w:p>
    <w:p w:rsidR="00F63EB0" w:rsidRDefault="00CA1C1E" w14:paraId="6A39D8CE" w14:textId="58A3D5A4" w:rsidP="00F927B3" w:rsidRPr="00FB730E">
      <w:pPr>
        <w:shd w:fill="FFFFFF" w:color="auto" w:val="clear"/>
        <w:jc w:val="both"/>
        <w:spacing w:after="0"/>
        <w:rPr>
          <w:bCs/>
          <w:lang w:val="es-ES" w:eastAsia="es-ES"/>
          <w:b/>
          <w:rFonts w:eastAsia="Times New Roman" w:cstheme="minorHAnsi"/>
        </w:rPr>
      </w:pPr>
      <w:r w:rsidRPr="00FB730E">
        <w:rPr>
          <w:lang w:val="es-ES"/>
          <w:rFonts w:cstheme="minorHAnsi"/>
        </w:rPr>
        <w:t>Desde el OOWC</w:t>
      </w:r>
      <w:r w:rsidR="006756A8" w:rsidRPr="00FB730E">
        <w:rPr>
          <w:lang w:val="es-ES"/>
          <w:rFonts w:cstheme="minorHAnsi"/>
        </w:rPr>
        <w:t xml:space="preserve"> </w:t>
      </w:r>
      <w:r w:rsidRPr="00FB730E">
        <w:rPr>
          <w:bCs/>
          <w:lang w:val="es-ES"/>
          <w:b/>
          <w:rFonts w:cstheme="minorHAnsi"/>
        </w:rPr>
        <w:t>i</w:t>
      </w:r>
      <w:r w:rsidR="00F36DB3" w:rsidRPr="00FB730E">
        <w:rPr>
          <w:bCs/>
          <w:lang w:val="es-ES"/>
          <w:b/>
          <w:rFonts w:cstheme="minorHAnsi"/>
        </w:rPr>
        <w:t>nvitamos</w:t>
      </w:r>
      <w:r w:rsidR="001F07C9" w:rsidRPr="00FB730E">
        <w:rPr>
          <w:bCs/>
          <w:lang w:val="es-ES"/>
          <w:b/>
          <w:rFonts w:cstheme="minorHAnsi"/>
        </w:rPr>
        <w:t xml:space="preserve"> a todos a </w:t>
      </w:r>
      <w:r w:rsidR="00F36DB3" w:rsidRPr="00FB730E">
        <w:rPr>
          <w:bCs/>
          <w:lang w:val="es-ES"/>
          <w:b/>
          <w:rFonts w:cstheme="minorHAnsi"/>
        </w:rPr>
        <w:t xml:space="preserve">formar parte de este proyecto </w:t>
      </w:r>
      <w:r w:rsidR="001F07C9" w:rsidRPr="00FB730E">
        <w:rPr>
          <w:bCs/>
          <w:lang w:val="es-ES"/>
          <w:b/>
          <w:rFonts w:cstheme="minorHAnsi"/>
        </w:rPr>
        <w:t xml:space="preserve">internacional </w:t>
      </w:r>
      <w:r w:rsidR="00F36DB3" w:rsidRPr="00FB730E">
        <w:rPr>
          <w:bCs/>
          <w:lang w:val="es-ES"/>
          <w:b/>
          <w:rFonts w:cstheme="minorHAnsi"/>
        </w:rPr>
        <w:t>colaborati</w:t>
      </w:r>
      <w:r w:rsidR="006756A8" w:rsidRPr="00FB730E">
        <w:rPr>
          <w:bCs/>
          <w:lang w:val="es-ES"/>
          <w:b/>
          <w:rFonts w:cstheme="minorHAnsi"/>
        </w:rPr>
        <w:t xml:space="preserve">vo, </w:t>
      </w:r>
      <w:r w:rsidR="001F07C9" w:rsidRPr="00FB730E">
        <w:rPr>
          <w:bCs/>
          <w:lang w:val="es-ES"/>
          <w:b/>
          <w:rFonts w:cstheme="minorHAnsi"/>
        </w:rPr>
        <w:t xml:space="preserve">instándoles a </w:t>
      </w:r>
      <w:r w:rsidR="00F36DB3" w:rsidRPr="00FB730E">
        <w:rPr>
          <w:bCs/>
          <w:lang w:val="es-ES"/>
          <w:b/>
          <w:rFonts w:cstheme="minorHAnsi"/>
        </w:rPr>
        <w:t>explora</w:t>
      </w:r>
      <w:r w:rsidR="001F07C9" w:rsidRPr="00FB730E">
        <w:rPr>
          <w:bCs/>
          <w:lang w:val="es-ES"/>
          <w:b/>
          <w:rFonts w:cstheme="minorHAnsi"/>
        </w:rPr>
        <w:t>r</w:t>
      </w:r>
      <w:r w:rsidR="00F36DB3" w:rsidRPr="00FB730E">
        <w:rPr>
          <w:bCs/>
          <w:lang w:val="es-ES"/>
          <w:b/>
          <w:rFonts w:cstheme="minorHAnsi"/>
        </w:rPr>
        <w:t xml:space="preserve"> las modalidades de co</w:t>
      </w:r>
      <w:r w:rsidR="006756A8" w:rsidRPr="00FB730E">
        <w:rPr>
          <w:bCs/>
          <w:lang w:val="es-ES"/>
          <w:b/>
          <w:rFonts w:cstheme="minorHAnsi"/>
        </w:rPr>
        <w:t>operación</w:t>
      </w:r>
      <w:r w:rsidR="00F36DB3" w:rsidRPr="00FB730E">
        <w:rPr>
          <w:bCs/>
          <w:lang w:val="es-ES"/>
          <w:b/>
          <w:rFonts w:cstheme="minorHAnsi"/>
        </w:rPr>
        <w:t xml:space="preserve"> y patrocinio</w:t>
      </w:r>
      <w:r w:rsidR="001F07C9" w:rsidRPr="00FB730E">
        <w:rPr>
          <w:lang w:val="es-ES"/>
          <w:rFonts w:cstheme="minorHAnsi"/>
        </w:rPr>
        <w:t>, y poniendo</w:t>
      </w:r>
      <w:r w:rsidR="001F07C9" w:rsidRPr="00FB730E">
        <w:rPr>
          <w:rFonts w:cstheme="minorHAnsi"/>
          <w:shd w:fill="FFFFFF" w:color="auto" w:val="clear"/>
        </w:rPr>
        <w:t xml:space="preserve"> a su disposición</w:t>
      </w:r>
      <w:r w:rsidR="005C3CAF" w:rsidRPr="00FB730E">
        <w:rPr>
          <w:rFonts w:cstheme="minorHAnsi"/>
          <w:shd w:fill="FFFFFF" w:color="auto" w:val="clear"/>
        </w:rPr>
        <w:t xml:space="preserve"> </w:t>
      </w:r>
      <w:r w:rsidR="006756A8" w:rsidRPr="00FB730E">
        <w:rPr>
          <w:rFonts w:cstheme="minorHAnsi"/>
          <w:shd w:fill="FFFFFF" w:color="auto" w:val="clear"/>
        </w:rPr>
        <w:t xml:space="preserve">toda la </w:t>
      </w:r>
      <w:r w:rsidR="005C3CAF" w:rsidRPr="00FB730E">
        <w:rPr>
          <w:bCs/>
          <w:b/>
          <w:rFonts w:cstheme="minorHAnsi"/>
          <w:shd w:fill="FFFFFF" w:color="auto" w:val="clear"/>
        </w:rPr>
        <w:t xml:space="preserve">información </w:t>
      </w:r>
      <w:r w:rsidR="006756A8" w:rsidRPr="00FB730E">
        <w:rPr>
          <w:rFonts w:cstheme="minorHAnsi"/>
          <w:shd w:fill="FFFFFF" w:color="auto" w:val="clear"/>
        </w:rPr>
        <w:t xml:space="preserve">que precisen </w:t>
      </w:r>
      <w:r w:rsidR="001F07C9" w:rsidRPr="00FB730E">
        <w:rPr>
          <w:rFonts w:cstheme="minorHAnsi"/>
          <w:shd w:fill="FFFFFF" w:color="auto" w:val="clear"/>
        </w:rPr>
        <w:t xml:space="preserve">a </w:t>
      </w:r>
      <w:r w:rsidR="005C3CAF" w:rsidRPr="00FB730E">
        <w:rPr>
          <w:rFonts w:cstheme="minorHAnsi"/>
          <w:shd w:fill="FFFFFF" w:color="auto" w:val="clear"/>
        </w:rPr>
        <w:t xml:space="preserve">través de la </w:t>
      </w:r>
      <w:r w:rsidR="005C3CAF" w:rsidRPr="00FB730E">
        <w:rPr>
          <w:bCs/>
          <w:b/>
          <w:rFonts w:cstheme="minorHAnsi"/>
          <w:shd w:fill="FFFFFF" w:color="auto" w:val="clear"/>
        </w:rPr>
        <w:t>Secretaría Técnica del OOWC</w:t>
      </w:r>
      <w:r w:rsidR="006756A8" w:rsidRPr="00FB730E">
        <w:rPr>
          <w:rFonts w:cstheme="minorHAnsi"/>
          <w:shd w:fill="FFFFFF" w:color="auto" w:val="clear"/>
        </w:rPr>
        <w:t xml:space="preserve">, </w:t>
      </w:r>
      <w:r w:rsidR="005C3CAF" w:rsidRPr="00FB730E">
        <w:rPr>
          <w:rFonts w:cstheme="minorHAnsi"/>
          <w:shd w:fill="FFFFFF" w:color="auto" w:val="clear"/>
        </w:rPr>
        <w:t xml:space="preserve">llamando al </w:t>
      </w:r>
      <w:r w:rsidR="005C3CAF" w:rsidRPr="00FB730E">
        <w:rPr>
          <w:bCs/>
          <w:b/>
          <w:rFonts w:cstheme="minorHAnsi"/>
          <w:shd w:fill="FFFFFF" w:color="auto" w:val="clear"/>
        </w:rPr>
        <w:t>91 721 79 29</w:t>
      </w:r>
      <w:r w:rsidR="005C3CAF" w:rsidRPr="00FB730E">
        <w:rPr>
          <w:rFonts w:cstheme="minorHAnsi"/>
          <w:shd w:fill="FFFFFF" w:color="auto" w:val="clear"/>
        </w:rPr>
        <w:t xml:space="preserve"> o</w:t>
      </w:r>
      <w:r w:rsidR="006756A8" w:rsidRPr="00FB730E">
        <w:rPr>
          <w:rFonts w:cstheme="minorHAnsi"/>
          <w:shd w:fill="FFFFFF" w:color="auto" w:val="clear"/>
        </w:rPr>
        <w:t xml:space="preserve"> remitiendo</w:t>
      </w:r>
      <w:r w:rsidR="005C3CAF" w:rsidRPr="00FB730E">
        <w:rPr>
          <w:rFonts w:cstheme="minorHAnsi"/>
          <w:shd w:fill="FFFFFF" w:color="auto" w:val="clear"/>
        </w:rPr>
        <w:t xml:space="preserve"> un e</w:t>
      </w:r>
      <w:r w:rsidR="006756A8" w:rsidRPr="00FB730E">
        <w:rPr>
          <w:rFonts w:cstheme="minorHAnsi"/>
          <w:shd w:fill="FFFFFF" w:color="auto" w:val="clear"/>
        </w:rPr>
        <w:t>-</w:t>
      </w:r>
      <w:r w:rsidR="005C3CAF" w:rsidRPr="00FB730E">
        <w:rPr>
          <w:rFonts w:cstheme="minorHAnsi"/>
          <w:shd w:fill="FFFFFF" w:color="auto" w:val="clear"/>
        </w:rPr>
        <w:t>mail a</w:t>
      </w:r>
      <w:r w:rsidR="006756A8" w:rsidRPr="00FB730E">
        <w:rPr>
          <w:rFonts w:cstheme="minorHAnsi"/>
          <w:shd w:fill="FFFFFF" w:color="auto" w:val="clear"/>
        </w:rPr>
        <w:t xml:space="preserve"> la dirección </w:t>
      </w:r>
      <w:hyperlink w:history="1" r:id="rId8">
        <w:r w:rsidR="006756A8" w:rsidRPr="00FB730E">
          <w:rPr>
            <w:bCs/>
            <w:rStyle w:val="Hipervnculo"/>
            <w:b/>
            <w:rFonts w:cstheme="minorHAnsi"/>
            <w:shd w:fill="FFFFFF" w:color="auto" w:val="clear"/>
          </w:rPr>
          <w:t>info@oliveoilwc.com</w:t>
        </w:r>
      </w:hyperlink>
      <w:r w:rsidR="00F63EB0" w:rsidRPr="00FB730E">
        <w:rPr>
          <w:bCs/>
          <w:lang w:val="es-ES" w:eastAsia="es-ES"/>
          <w:b/>
          <w:rFonts w:eastAsia="Times New Roman" w:cstheme="minorHAnsi"/>
        </w:rPr>
        <w:t>.</w:t>
      </w:r>
    </w:p>
    <w:p w:rsidR="004B7854" w:rsidRDefault="004B7854" w14:paraId="483F4069" w14:textId="77777777" w:rsidP="002D6E39" w:rsidRPr="00FB730E">
      <w:pPr>
        <w:shd w:fill="FFFFFF" w:color="auto" w:val="clear"/>
        <w:jc w:val="both"/>
        <w:spacing w:after="0" w:line="240" w:lineRule="auto"/>
        <w:rPr>
          <w:bCs/>
          <w:lang w:val="es-ES" w:eastAsia="es-ES"/>
          <w:b/>
          <w:rFonts w:eastAsia="Times New Roman" w:cstheme="minorHAnsi"/>
        </w:rPr>
      </w:pPr>
    </w:p>
    <w:p w:rsidR="00AC7E05" w:rsidRDefault="00AC7E05" w14:paraId="3D96D35D" w14:textId="77777777" w:rsidP="00AC7E05" w:rsidRPr="00FB730E">
      <w:pPr>
        <w:jc w:val="both"/>
        <w:rPr>
          <w:bCs/>
          <w:b/>
          <w:rFonts w:cstheme="minorHAnsi"/>
        </w:rPr>
      </w:pPr>
      <w:r w:rsidRPr="00FB730E">
        <w:rPr>
          <w:bCs/>
          <w:b/>
          <w:rFonts w:cstheme="minorHAnsi"/>
        </w:rPr>
        <w:t>Sobre el OOWC:</w:t>
      </w:r>
    </w:p>
    <w:p w:rsidR="00781D14" w:rsidRDefault="00AC7E05" w14:paraId="5E375ABE" w14:textId="2369EBBB" w:rsidP="004B7854" w:rsidRPr="004A2423">
      <w:pPr>
        <w:shd w:fill="FFFFFF" w:color="auto" w:val="clear"/>
        <w:jc w:val="both"/>
        <w:spacing w:after="100" w:afterAutospacing="1" w:line="240" w:lineRule="auto"/>
        <w:rPr>
          <w:bCs/>
          <w:lang w:val="es-ES" w:eastAsia="es-ES"/>
          <w:b/>
          <w:rFonts w:eastAsia="Times New Roman" w:cstheme="minorHAnsi"/>
        </w:rPr>
      </w:pPr>
      <w:r w:rsidRPr="00FB730E">
        <w:rPr>
          <w:lang w:eastAsia="es-ES_tradnl"/>
          <w:color w:val="333333"/>
          <w:rFonts w:eastAsia="Times New Roman" w:cstheme="minorHAnsi"/>
        </w:rPr>
        <w:t>El </w:t>
      </w:r>
      <w:r w:rsidRPr="00FB730E">
        <w:rPr>
          <w:bCs/>
          <w:lang w:eastAsia="es-ES_tradnl"/>
          <w:b/>
          <w:color w:val="333333"/>
          <w:rFonts w:eastAsia="Times New Roman" w:cstheme="minorHAnsi"/>
        </w:rPr>
        <w:t>Congreso Mundial del Aceite de Oliva</w:t>
      </w:r>
      <w:r w:rsidRPr="00FB730E">
        <w:rPr>
          <w:lang w:eastAsia="es-ES_tradnl"/>
          <w:color w:val="333333"/>
          <w:rFonts w:eastAsia="Times New Roman" w:cstheme="minorHAnsi"/>
        </w:rPr>
        <w:t xml:space="preserve"> es un evento que congregará a los principales ponentes a nivel mundial en cada materia, generando conocimiento sobre las novedades e innovaciones existentes en cada eslabón de la cadena de valor. Convocará a todos los operadores del sector a nivel mundial, con el objetivo de aunar voluntades para seguir trabajando todos de forma conjunta. Teniendo en cuenta que España es el líder mundial en producción, comercialización y exportación de aceite de oliva, se </w:t>
      </w:r>
      <w:r w:rsidR="004A2423">
        <w:rPr>
          <w:lang w:eastAsia="es-ES_tradnl"/>
          <w:color w:val="333333"/>
          <w:rFonts w:eastAsia="Times New Roman" w:cstheme="minorHAnsi"/>
        </w:rPr>
        <w:t xml:space="preserve">acordó </w:t>
      </w:r>
      <w:r w:rsidRPr="00FB730E">
        <w:rPr>
          <w:lang w:eastAsia="es-ES_tradnl"/>
          <w:color w:val="333333"/>
          <w:rFonts w:eastAsia="Times New Roman" w:cstheme="minorHAnsi"/>
        </w:rPr>
        <w:t>que </w:t>
      </w:r>
      <w:r w:rsidRPr="00FB730E">
        <w:rPr>
          <w:bCs/>
          <w:lang w:eastAsia="es-ES_tradnl"/>
          <w:b/>
          <w:color w:val="333333"/>
          <w:rFonts w:eastAsia="Times New Roman" w:cstheme="minorHAnsi"/>
        </w:rPr>
        <w:t>la primera edición se celebrar</w:t>
      </w:r>
      <w:r w:rsidR="004A2423">
        <w:rPr>
          <w:bCs/>
          <w:lang w:eastAsia="es-ES_tradnl"/>
          <w:b/>
          <w:color w:val="333333"/>
          <w:rFonts w:eastAsia="Times New Roman" w:cstheme="minorHAnsi"/>
        </w:rPr>
        <w:t>a</w:t>
      </w:r>
      <w:r w:rsidRPr="00FB730E">
        <w:rPr>
          <w:bCs/>
          <w:lang w:eastAsia="es-ES_tradnl"/>
          <w:b/>
          <w:color w:val="333333"/>
          <w:rFonts w:eastAsia="Times New Roman" w:cstheme="minorHAnsi"/>
        </w:rPr>
        <w:t xml:space="preserve"> en Madrid en 2024</w:t>
      </w:r>
      <w:r w:rsidR="004A2423">
        <w:rPr>
          <w:bCs/>
          <w:lang w:eastAsia="es-ES_tradnl"/>
          <w:b/>
          <w:color w:val="333333"/>
          <w:rFonts w:eastAsia="Times New Roman" w:cstheme="minorHAnsi"/>
        </w:rPr>
        <w:t>.</w:t>
      </w:r>
      <w:r w:rsidR="00040E64">
        <w:rPr>
          <w:bCs/>
          <w:lang w:eastAsia="es-ES_tradnl"/>
          <w:b/>
          <w:color w:val="333333"/>
          <w:rFonts w:eastAsia="Times New Roman" w:cstheme="minorHAnsi"/>
        </w:rPr>
        <w:t xml:space="preserve"> </w:t>
      </w:r>
      <w:r w:rsidRPr="00FB730E">
        <w:rPr>
          <w:lang w:eastAsia="es-ES_tradnl"/>
          <w:color w:val="333333"/>
          <w:rFonts w:eastAsia="Times New Roman" w:cstheme="minorHAnsi"/>
        </w:rPr>
        <w:t>Tras esta primera edición</w:t>
      </w:r>
      <w:r w:rsidR="004A2423">
        <w:rPr>
          <w:lang w:eastAsia="es-ES_tradnl"/>
          <w:color w:val="333333"/>
          <w:rFonts w:eastAsia="Times New Roman" w:cstheme="minorHAnsi"/>
        </w:rPr>
        <w:t>,</w:t>
      </w:r>
      <w:r w:rsidRPr="00FB730E">
        <w:rPr>
          <w:lang w:eastAsia="es-ES_tradnl"/>
          <w:color w:val="333333"/>
          <w:rFonts w:eastAsia="Times New Roman" w:cstheme="minorHAnsi"/>
        </w:rPr>
        <w:t xml:space="preserve"> la sede </w:t>
      </w:r>
      <w:r w:rsidR="004A2423">
        <w:rPr>
          <w:lang w:eastAsia="es-ES_tradnl"/>
          <w:color w:val="333333"/>
          <w:rFonts w:eastAsia="Times New Roman" w:cstheme="minorHAnsi"/>
        </w:rPr>
        <w:t xml:space="preserve">será </w:t>
      </w:r>
      <w:r w:rsidRPr="00FB730E">
        <w:rPr>
          <w:lang w:eastAsia="es-ES_tradnl"/>
          <w:color w:val="333333"/>
          <w:rFonts w:eastAsia="Times New Roman" w:cstheme="minorHAnsi"/>
        </w:rPr>
        <w:t>itinerante, aunque se desarrollarán </w:t>
      </w:r>
      <w:r w:rsidRPr="00FB730E">
        <w:rPr>
          <w:bCs/>
          <w:lang w:eastAsia="es-ES_tradnl"/>
          <w:b/>
          <w:color w:val="333333"/>
          <w:rFonts w:eastAsia="Times New Roman" w:cstheme="minorHAnsi"/>
        </w:rPr>
        <w:t xml:space="preserve">actividades </w:t>
      </w:r>
      <w:r w:rsidR="004A2423">
        <w:rPr>
          <w:bCs/>
          <w:lang w:eastAsia="es-ES_tradnl"/>
          <w:b/>
          <w:color w:val="333333"/>
          <w:rFonts w:eastAsia="Times New Roman" w:cstheme="minorHAnsi"/>
        </w:rPr>
        <w:t>entre C</w:t>
      </w:r>
      <w:r w:rsidRPr="00FB730E">
        <w:rPr>
          <w:bCs/>
          <w:lang w:eastAsia="es-ES_tradnl"/>
          <w:b/>
          <w:color w:val="333333"/>
          <w:rFonts w:eastAsia="Times New Roman" w:cstheme="minorHAnsi"/>
        </w:rPr>
        <w:t>ongresos</w:t>
      </w:r>
      <w:r w:rsidRPr="00FB730E">
        <w:rPr>
          <w:lang w:eastAsia="es-ES_tradnl"/>
          <w:color w:val="333333"/>
          <w:rFonts w:eastAsia="Times New Roman" w:cstheme="minorHAnsi"/>
        </w:rPr>
        <w:t xml:space="preserve"> en todo el mundo. </w:t>
      </w:r>
      <w:r w:rsidRPr="004A2423">
        <w:rPr>
          <w:bCs/>
          <w:b/>
          <w:rFonts w:cstheme="minorHAnsi"/>
        </w:rPr>
        <w:t xml:space="preserve">Más información en: </w:t>
      </w:r>
      <w:hyperlink w:history="1" r:id="rId9">
        <w:r w:rsidR="004A2423" w:rsidRPr="00633617">
          <w:rPr>
            <w:bCs/>
            <w:rStyle w:val="Hipervnculo"/>
            <w:b/>
            <w:rFonts w:cstheme="minorHAnsi"/>
          </w:rPr>
          <w:t>www.oliveoilworldcongress.com</w:t>
        </w:r>
      </w:hyperlink>
      <w:r w:rsidRPr="004A2423">
        <w:rPr>
          <w:bCs/>
          <w:b/>
          <w:rFonts w:cstheme="minorHAnsi"/>
        </w:rPr>
        <w:t xml:space="preserve"> y en </w:t>
      </w:r>
      <w:hyperlink w:history="1" r:id="rId10">
        <w:r w:rsidRPr="004A2423">
          <w:rPr>
            <w:bCs/>
            <w:rStyle w:val="Hipervnculo"/>
            <w:b/>
            <w:rFonts w:cstheme="minorHAnsi"/>
          </w:rPr>
          <w:t>https://www.youtube.com/watch?v=I0RkDiWJ8Gw</w:t>
        </w:r>
      </w:hyperlink>
    </w:p>
    <w:sectPr w:rsidR="00781D14" w:rsidRPr="004A2423" w:rsidSect="00483975">
      <w:docGrid w:linePitch="360"/>
      <w:headerReference r:id="rId11" w:type="default"/>
      <w:footerReference r:id="rId12" w:type="default"/>
      <w:pgSz w:w="11906" w:h="16838"/>
      <w:pgMar w:left="1701" w:right="1701" w:top="1417" w:bottom="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D6D6" w14:textId="77777777" w:rsidR="00D23547" w:rsidRDefault="00D23547" w:rsidP="00E83E50">
      <w:pPr>
        <w:spacing w:after="0" w:line="240" w:lineRule="auto"/>
      </w:pPr>
      <w:r>
        <w:separator/>
      </w:r>
    </w:p>
  </w:endnote>
  <w:endnote w:type="continuationSeparator" w:id="0">
    <w:p w14:paraId="167BF261" w14:textId="77777777" w:rsidR="00D23547" w:rsidRDefault="00D23547" w:rsidP="00E83E50">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7777777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008E6C91">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3B56ADA9" w:rsidR="0069392A" w:rsidRDefault="0087784B" w:rsidP="0087784B">
    <w:pPr>
      <w:jc w:val="center"/>
    </w:pPr>
    <w:r w:rsidRPr="00EF4CF9">
      <w:rPr>
        <w:noProof/>
        <w:sz w:val="18"/>
        <w:szCs w:val="18"/>
        <w:lang w:val="es-ES" w:eastAsia="es-ES"/>
      </w:rPr>
      <w:drawing>
        <wp:anchor distT="0" distB="0" distL="114300" distR="114300" simplePos="0" relativeHeight="251664384" behindDoc="0" locked="0" layoutInCell="1" allowOverlap="1" wp14:anchorId="72E7B64A" wp14:editId="3E4916E4">
          <wp:simplePos x="0" y="0"/>
          <wp:positionH relativeFrom="margin">
            <wp:posOffset>5036127</wp:posOffset>
          </wp:positionH>
          <wp:positionV relativeFrom="margin">
            <wp:posOffset>7761085</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846C08">
      <w:rPr>
        <w:rFonts w:ascii="Calibri" w:eastAsia="Calibri" w:hAnsi="Calibri" w:cs="Calibri"/>
        <w:b/>
        <w:bCs/>
        <w:kern w:val="36"/>
        <w:sz w:val="20"/>
        <w:szCs w:val="20"/>
        <w:lang w:eastAsia="es-ES_tradnl"/>
      </w:rPr>
      <w:t xml:space="preserve">Secretaría Técnica del Olive </w:t>
    </w:r>
    <w:proofErr w:type="spellStart"/>
    <w:r w:rsidR="00846C08">
      <w:rPr>
        <w:rFonts w:ascii="Calibri" w:eastAsia="Calibri" w:hAnsi="Calibri" w:cs="Calibri"/>
        <w:b/>
        <w:bCs/>
        <w:kern w:val="36"/>
        <w:sz w:val="20"/>
        <w:szCs w:val="20"/>
        <w:lang w:eastAsia="es-ES_tradnl"/>
      </w:rPr>
      <w:t>Oil</w:t>
    </w:r>
    <w:proofErr w:type="spellEnd"/>
    <w:r w:rsidR="00846C08">
      <w:rPr>
        <w:rFonts w:ascii="Calibri" w:eastAsia="Calibri" w:hAnsi="Calibri" w:cs="Calibri"/>
        <w:b/>
        <w:bCs/>
        <w:kern w:val="36"/>
        <w:sz w:val="20"/>
        <w:szCs w:val="20"/>
        <w:lang w:eastAsia="es-ES_tradnl"/>
      </w:rPr>
      <w:t xml:space="preserve"> World Congress</w:t>
    </w:r>
    <w:r w:rsidRPr="0087784B">
      <w:rPr>
        <w:rFonts w:ascii="Calibri" w:eastAsia="Calibri" w:hAnsi="Calibri" w:cs="Calibri"/>
        <w:bCs/>
        <w:kern w:val="36"/>
        <w:sz w:val="20"/>
        <w:szCs w:val="20"/>
        <w:lang w:eastAsia="es-ES_tradnl"/>
      </w:rPr>
      <w:t xml:space="preserve">- 917217929 </w:t>
    </w:r>
    <w:hyperlink r:id="rId2" w:history="1">
      <w:r w:rsidRPr="0087784B">
        <w:rPr>
          <w:rFonts w:ascii="Calibri" w:eastAsia="Calibri" w:hAnsi="Calibri" w:cs="Calibri"/>
          <w:b/>
          <w:bCs/>
          <w:color w:val="0000FF"/>
          <w:kern w:val="36"/>
          <w:sz w:val="20"/>
          <w:szCs w:val="20"/>
          <w:u w:val="single"/>
          <w:lang w:eastAsia="es-ES_tradnl"/>
        </w:rPr>
        <w:t>info@oliveoilwc.com</w:t>
      </w:r>
    </w:hyperlink>
    <w:hyperlink r:id="rId3" w:history="1">
      <w:r w:rsidRPr="0087784B">
        <w:rPr>
          <w:color w:val="0000FF"/>
          <w:sz w:val="20"/>
          <w:szCs w:val="20"/>
          <w:u w:val="single"/>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D903" w14:textId="77777777" w:rsidR="00D23547" w:rsidRDefault="00D23547" w:rsidP="00E83E50">
      <w:pPr>
        <w:spacing w:after="0" w:line="240" w:lineRule="auto"/>
      </w:pPr>
      <w:r>
        <w:separator/>
      </w:r>
    </w:p>
  </w:footnote>
  <w:footnote w:type="continuationSeparator" w:id="0">
    <w:p w14:paraId="25204C89" w14:textId="77777777" w:rsidR="00D23547" w:rsidRDefault="00D23547"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897410A"/>
    <w:tmpl w:val="A878B4D6"/>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
    <w:multiLevelType w:val="hybridMultilevel"/>
    <w:nsid w:val="0EA74726"/>
    <w:tmpl w:val="FB70B83C"/>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2">
    <w:multiLevelType w:val="hybridMultilevel"/>
    <w:nsid w:val="176E1F0F"/>
    <w:tmpl w:val="4E4C1620"/>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3">
    <w:multiLevelType w:val="hybridMultilevel"/>
    <w:nsid w:val="1B4C57CF"/>
    <w:tmpl w:val="C18A6DB4"/>
    <w:lvl w:ilvl="0" w:tplc="040A0001">
      <w:numFmt w:val="bullet"/>
      <w:lvlText w:val=""/>
      <w:start w:val="1"/>
      <w:rPr>
        <w:rFonts w:ascii="Symbol" w:hAnsi="Symbol" w:hint="default"/>
      </w:rPr>
      <w:pPr>
        <w:ind w:left="720"/>
        <w:ind w:hanging="360"/>
      </w:pPr>
      <w:lvlJc w:val="left"/>
    </w:lvl>
    <w:lvl w:ilvl="1" w:tentative="1" w:tplc="040A0003">
      <w:numFmt w:val="bullet"/>
      <w:lvlText w:val="o"/>
      <w:start w:val="1"/>
      <w:rPr>
        <w:rFonts w:ascii="Courier New" w:cs="Courier New" w:hAnsi="Courier New" w:hint="default"/>
      </w:rPr>
      <w:pPr>
        <w:ind w:left="1440"/>
        <w:ind w:hanging="360"/>
      </w:pPr>
      <w:lvlJc w:val="left"/>
    </w:lvl>
    <w:lvl w:ilvl="2" w:tentative="1" w:tplc="040A0005">
      <w:numFmt w:val="bullet"/>
      <w:lvlText w:val=""/>
      <w:start w:val="1"/>
      <w:rPr>
        <w:rFonts w:ascii="Wingdings" w:hAnsi="Wingdings" w:hint="default"/>
      </w:rPr>
      <w:pPr>
        <w:ind w:left="2160"/>
        <w:ind w:hanging="360"/>
      </w:pPr>
      <w:lvlJc w:val="left"/>
    </w:lvl>
    <w:lvl w:ilvl="3" w:tentative="1" w:tplc="040A0001">
      <w:numFmt w:val="bullet"/>
      <w:lvlText w:val=""/>
      <w:start w:val="1"/>
      <w:rPr>
        <w:rFonts w:ascii="Symbol" w:hAnsi="Symbol" w:hint="default"/>
      </w:rPr>
      <w:pPr>
        <w:ind w:left="2880"/>
        <w:ind w:hanging="360"/>
      </w:pPr>
      <w:lvlJc w:val="left"/>
    </w:lvl>
    <w:lvl w:ilvl="4" w:tentative="1" w:tplc="040A0003">
      <w:numFmt w:val="bullet"/>
      <w:lvlText w:val="o"/>
      <w:start w:val="1"/>
      <w:rPr>
        <w:rFonts w:ascii="Courier New" w:cs="Courier New" w:hAnsi="Courier New" w:hint="default"/>
      </w:rPr>
      <w:pPr>
        <w:ind w:left="3600"/>
        <w:ind w:hanging="360"/>
      </w:pPr>
      <w:lvlJc w:val="left"/>
    </w:lvl>
    <w:lvl w:ilvl="5" w:tentative="1" w:tplc="040A0005">
      <w:numFmt w:val="bullet"/>
      <w:lvlText w:val=""/>
      <w:start w:val="1"/>
      <w:rPr>
        <w:rFonts w:ascii="Wingdings" w:hAnsi="Wingdings" w:hint="default"/>
      </w:rPr>
      <w:pPr>
        <w:ind w:left="4320"/>
        <w:ind w:hanging="360"/>
      </w:pPr>
      <w:lvlJc w:val="left"/>
    </w:lvl>
    <w:lvl w:ilvl="6" w:tentative="1" w:tplc="040A0001">
      <w:numFmt w:val="bullet"/>
      <w:lvlText w:val=""/>
      <w:start w:val="1"/>
      <w:rPr>
        <w:rFonts w:ascii="Symbol" w:hAnsi="Symbol" w:hint="default"/>
      </w:rPr>
      <w:pPr>
        <w:ind w:left="5040"/>
        <w:ind w:hanging="360"/>
      </w:pPr>
      <w:lvlJc w:val="left"/>
    </w:lvl>
    <w:lvl w:ilvl="7" w:tentative="1" w:tplc="040A0003">
      <w:numFmt w:val="bullet"/>
      <w:lvlText w:val="o"/>
      <w:start w:val="1"/>
      <w:rPr>
        <w:rFonts w:ascii="Courier New" w:cs="Courier New" w:hAnsi="Courier New" w:hint="default"/>
      </w:rPr>
      <w:pPr>
        <w:ind w:left="5760"/>
        <w:ind w:hanging="360"/>
      </w:pPr>
      <w:lvlJc w:val="left"/>
    </w:lvl>
    <w:lvl w:ilvl="8" w:tentative="1" w:tplc="040A0005">
      <w:numFmt w:val="bullet"/>
      <w:lvlText w:val=""/>
      <w:start w:val="1"/>
      <w:rPr>
        <w:rFonts w:ascii="Wingdings" w:hAnsi="Wingdings" w:hint="default"/>
      </w:rPr>
      <w:pPr>
        <w:ind w:left="6480"/>
        <w:ind w:hanging="360"/>
      </w:pPr>
      <w:lvlJc w:val="left"/>
    </w:lvl>
  </w:abstractNum>
  <w:abstractNum w:abstractNumId="4">
    <w:multiLevelType w:val="hybridMultilevel"/>
    <w:nsid w:val="2B38397D"/>
    <w:tmpl w:val="47A298DC"/>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5">
    <w:multiLevelType w:val="hybridMultilevel"/>
    <w:nsid w:val="358C0406"/>
    <w:tmpl w:val="E5AA5CB8"/>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6">
    <w:multiLevelType w:val="hybridMultilevel"/>
    <w:nsid w:val="390944A8"/>
    <w:tmpl w:val="103AC052"/>
    <w:lvl w:ilvl="0" w:tplc="012895E6">
      <w:numFmt w:val="bullet"/>
      <w:lvlText w:val="-"/>
      <w:start w:val="0"/>
      <w:rPr>
        <w:rFonts w:ascii="Calibri" w:eastAsia="Times New Roman" w:hAnsi="Calibri" w:hint="default"/>
      </w:rPr>
      <w:pPr>
        <w:ind w:left="720"/>
        <w:ind w:hanging="360"/>
      </w:pPr>
      <w:lvlJc w:val="left"/>
    </w:lvl>
    <w:lvl w:ilvl="1" w:tplc="0C0A0003">
      <w:numFmt w:val="bullet"/>
      <w:lvlText w:val="o"/>
      <w:start w:val="1"/>
      <w:rPr>
        <w:rFonts w:ascii="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7">
    <w:multiLevelType w:val="hybridMultilevel"/>
    <w:nsid w:val="3A796787"/>
    <w:tmpl w:val="034CC4B8"/>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8">
    <w:multiLevelType w:val="hybridMultilevel"/>
    <w:nsid w:val="41D95594"/>
    <w:tmpl w:val="CE8AFBDE"/>
    <w:lvl w:ilvl="0" w:tplc="012895E6">
      <w:numFmt w:val="bullet"/>
      <w:lvlText w:val="-"/>
      <w:start w:val="0"/>
      <w:rPr>
        <w:rFonts w:ascii="Calibri" w:eastAsia="Times New Roman" w:hAnsi="Calibri"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9">
    <w:multiLevelType w:val="hybridMultilevel"/>
    <w:nsid w:val="42667237"/>
    <w:tmpl w:val="9CECACEE"/>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10">
    <w:multiLevelType w:val="hybridMultilevel"/>
    <w:nsid w:val="4E47511C"/>
    <w:tmpl w:val="AB9AC65A"/>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11">
    <w:multiLevelType w:val="hybridMultilevel"/>
    <w:nsid w:val="4E4D2A94"/>
    <w:tmpl w:val="3EB4DF72"/>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12">
    <w:multiLevelType w:val="hybridMultilevel"/>
    <w:nsid w:val="54143F6B"/>
    <w:tmpl w:val="33DCF1E0"/>
    <w:lvl w:ilvl="0" w:tplc="040A0001">
      <w:numFmt w:val="bullet"/>
      <w:lvlText w:val=""/>
      <w:start w:val="1"/>
      <w:rPr>
        <w:rFonts w:ascii="Symbol" w:hAnsi="Symbol" w:hint="default"/>
      </w:rPr>
      <w:pPr>
        <w:ind w:left="720"/>
        <w:ind w:hanging="360"/>
      </w:pPr>
      <w:lvlJc w:val="left"/>
    </w:lvl>
    <w:lvl w:ilvl="1" w:tentative="1" w:tplc="040A0003">
      <w:numFmt w:val="bullet"/>
      <w:lvlText w:val="o"/>
      <w:start w:val="1"/>
      <w:rPr>
        <w:rFonts w:ascii="Courier New" w:cs="Courier New" w:hAnsi="Courier New" w:hint="default"/>
      </w:rPr>
      <w:pPr>
        <w:ind w:left="1440"/>
        <w:ind w:hanging="360"/>
      </w:pPr>
      <w:lvlJc w:val="left"/>
    </w:lvl>
    <w:lvl w:ilvl="2" w:tentative="1" w:tplc="040A0005">
      <w:numFmt w:val="bullet"/>
      <w:lvlText w:val=""/>
      <w:start w:val="1"/>
      <w:rPr>
        <w:rFonts w:ascii="Wingdings" w:hAnsi="Wingdings" w:hint="default"/>
      </w:rPr>
      <w:pPr>
        <w:ind w:left="2160"/>
        <w:ind w:hanging="360"/>
      </w:pPr>
      <w:lvlJc w:val="left"/>
    </w:lvl>
    <w:lvl w:ilvl="3" w:tentative="1" w:tplc="040A0001">
      <w:numFmt w:val="bullet"/>
      <w:lvlText w:val=""/>
      <w:start w:val="1"/>
      <w:rPr>
        <w:rFonts w:ascii="Symbol" w:hAnsi="Symbol" w:hint="default"/>
      </w:rPr>
      <w:pPr>
        <w:ind w:left="2880"/>
        <w:ind w:hanging="360"/>
      </w:pPr>
      <w:lvlJc w:val="left"/>
    </w:lvl>
    <w:lvl w:ilvl="4" w:tentative="1" w:tplc="040A0003">
      <w:numFmt w:val="bullet"/>
      <w:lvlText w:val="o"/>
      <w:start w:val="1"/>
      <w:rPr>
        <w:rFonts w:ascii="Courier New" w:cs="Courier New" w:hAnsi="Courier New" w:hint="default"/>
      </w:rPr>
      <w:pPr>
        <w:ind w:left="3600"/>
        <w:ind w:hanging="360"/>
      </w:pPr>
      <w:lvlJc w:val="left"/>
    </w:lvl>
    <w:lvl w:ilvl="5" w:tentative="1" w:tplc="040A0005">
      <w:numFmt w:val="bullet"/>
      <w:lvlText w:val=""/>
      <w:start w:val="1"/>
      <w:rPr>
        <w:rFonts w:ascii="Wingdings" w:hAnsi="Wingdings" w:hint="default"/>
      </w:rPr>
      <w:pPr>
        <w:ind w:left="4320"/>
        <w:ind w:hanging="360"/>
      </w:pPr>
      <w:lvlJc w:val="left"/>
    </w:lvl>
    <w:lvl w:ilvl="6" w:tentative="1" w:tplc="040A0001">
      <w:numFmt w:val="bullet"/>
      <w:lvlText w:val=""/>
      <w:start w:val="1"/>
      <w:rPr>
        <w:rFonts w:ascii="Symbol" w:hAnsi="Symbol" w:hint="default"/>
      </w:rPr>
      <w:pPr>
        <w:ind w:left="5040"/>
        <w:ind w:hanging="360"/>
      </w:pPr>
      <w:lvlJc w:val="left"/>
    </w:lvl>
    <w:lvl w:ilvl="7" w:tentative="1" w:tplc="040A0003">
      <w:numFmt w:val="bullet"/>
      <w:lvlText w:val="o"/>
      <w:start w:val="1"/>
      <w:rPr>
        <w:rFonts w:ascii="Courier New" w:cs="Courier New" w:hAnsi="Courier New" w:hint="default"/>
      </w:rPr>
      <w:pPr>
        <w:ind w:left="5760"/>
        <w:ind w:hanging="360"/>
      </w:pPr>
      <w:lvlJc w:val="left"/>
    </w:lvl>
    <w:lvl w:ilvl="8" w:tentative="1" w:tplc="040A0005">
      <w:numFmt w:val="bullet"/>
      <w:lvlText w:val=""/>
      <w:start w:val="1"/>
      <w:rPr>
        <w:rFonts w:ascii="Wingdings" w:hAnsi="Wingdings" w:hint="default"/>
      </w:rPr>
      <w:pPr>
        <w:ind w:left="6480"/>
        <w:ind w:hanging="360"/>
      </w:pPr>
      <w:lvlJc w:val="left"/>
    </w:lvl>
  </w:abstractNum>
  <w:abstractNum w:abstractNumId="13">
    <w:multiLevelType w:val="hybridMultilevel"/>
    <w:nsid w:val="5B0D5087"/>
    <w:tmpl w:val="A3F6C17C"/>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14">
    <w:multiLevelType w:val="hybridMultilevel"/>
    <w:nsid w:val="5C0C0DFB"/>
    <w:tmpl w:val="725250D0"/>
    <w:lvl w:ilvl="0" w:tplc="C9F8D76C">
      <w:numFmt w:val="bullet"/>
      <w:lvlText w:val=""/>
      <w:start w:val="1"/>
      <w:rPr>
        <w:color w:val="auto"/>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15">
    <w:multiLevelType w:val="hybridMultilevel"/>
    <w:nsid w:val="61BD589A"/>
    <w:tmpl w:val="A66ABD5A"/>
    <w:lvl w:ilvl="0" w:tplc="FFFFFFFF">
      <w:numFmt w:val="bullet"/>
      <w:lvlText w:val="•"/>
      <w:start w:val="1"/>
      <w:lvlJc w:val="left"/>
    </w:lvl>
    <w:lvl w:ilvl="1" w:tplc="012895E6">
      <w:numFmt w:val="bullet"/>
      <w:lvlText w:val="-"/>
      <w:start w:val="0"/>
      <w:rPr>
        <w:rFonts w:ascii="Calibri" w:eastAsia="Times New Roman" w:hAnsi="Calibri" w:hint="default"/>
      </w:rPr>
      <w:pPr>
        <w:ind w:left="360"/>
        <w:ind w:hanging="360"/>
      </w:pPr>
      <w:lvlJc w:val="left"/>
    </w:lvl>
    <w:lvl w:ilvl="2" w:tplc="FFFFFFFF">
      <w:numFmt w:val="decimal"/>
      <w:lvlText w:val=""/>
      <w:start w:val="0"/>
      <w:lvlJc w:val="left"/>
    </w:lvl>
    <w:lvl w:ilvl="3" w:tplc="FFFFFFFF">
      <w:numFmt w:val="decimal"/>
      <w:lvlText w:val=""/>
      <w:start w:val="0"/>
      <w:lvlJc w:val="left"/>
    </w:lvl>
    <w:lvl w:ilvl="4" w:tplc="FFFFFFFF">
      <w:numFmt w:val="decimal"/>
      <w:lvlText w:val=""/>
      <w:start w:val="0"/>
      <w:lvlJc w:val="left"/>
    </w:lvl>
    <w:lvl w:ilvl="5" w:tplc="FFFFFFFF">
      <w:numFmt w:val="decimal"/>
      <w:lvlText w:val=""/>
      <w:start w:val="0"/>
      <w:lvlJc w:val="left"/>
    </w:lvl>
    <w:lvl w:ilvl="6" w:tplc="FFFFFFFF">
      <w:numFmt w:val="decimal"/>
      <w:lvlText w:val=""/>
      <w:start w:val="0"/>
      <w:lvlJc w:val="left"/>
    </w:lvl>
    <w:lvl w:ilvl="7" w:tplc="FFFFFFFF">
      <w:numFmt w:val="decimal"/>
      <w:lvlText w:val=""/>
      <w:start w:val="0"/>
      <w:lvlJc w:val="left"/>
    </w:lvl>
    <w:lvl w:ilvl="8" w:tplc="FFFFFFFF">
      <w:numFmt w:val="decimal"/>
      <w:lvlText w:val=""/>
      <w:start w:val="0"/>
      <w:lvlJc w:val="left"/>
    </w:lvl>
  </w:abstractNum>
  <w:abstractNum w:abstractNumId="16">
    <w:multiLevelType w:val="hybridMultilevel"/>
    <w:nsid w:val="6CFC3CAF"/>
    <w:tmpl w:val="7398F9AA"/>
    <w:lvl w:ilvl="0" w:tplc="040A0001">
      <w:numFmt w:val="bullet"/>
      <w:lvlText w:val=""/>
      <w:start w:val="1"/>
      <w:rPr>
        <w:rFonts w:ascii="Symbol" w:hAnsi="Symbol" w:hint="default"/>
      </w:rPr>
      <w:pPr>
        <w:ind w:left="720"/>
        <w:ind w:hanging="360"/>
      </w:pPr>
      <w:lvlJc w:val="left"/>
    </w:lvl>
    <w:lvl w:ilvl="1" w:tentative="1" w:tplc="040A0003">
      <w:numFmt w:val="bullet"/>
      <w:lvlText w:val="o"/>
      <w:start w:val="1"/>
      <w:rPr>
        <w:rFonts w:ascii="Courier New" w:cs="Courier New" w:hAnsi="Courier New" w:hint="default"/>
      </w:rPr>
      <w:pPr>
        <w:ind w:left="1440"/>
        <w:ind w:hanging="360"/>
      </w:pPr>
      <w:lvlJc w:val="left"/>
    </w:lvl>
    <w:lvl w:ilvl="2" w:tentative="1" w:tplc="040A0005">
      <w:numFmt w:val="bullet"/>
      <w:lvlText w:val=""/>
      <w:start w:val="1"/>
      <w:rPr>
        <w:rFonts w:ascii="Wingdings" w:hAnsi="Wingdings" w:hint="default"/>
      </w:rPr>
      <w:pPr>
        <w:ind w:left="2160"/>
        <w:ind w:hanging="360"/>
      </w:pPr>
      <w:lvlJc w:val="left"/>
    </w:lvl>
    <w:lvl w:ilvl="3" w:tentative="1" w:tplc="040A0001">
      <w:numFmt w:val="bullet"/>
      <w:lvlText w:val=""/>
      <w:start w:val="1"/>
      <w:rPr>
        <w:rFonts w:ascii="Symbol" w:hAnsi="Symbol" w:hint="default"/>
      </w:rPr>
      <w:pPr>
        <w:ind w:left="2880"/>
        <w:ind w:hanging="360"/>
      </w:pPr>
      <w:lvlJc w:val="left"/>
    </w:lvl>
    <w:lvl w:ilvl="4" w:tentative="1" w:tplc="040A0003">
      <w:numFmt w:val="bullet"/>
      <w:lvlText w:val="o"/>
      <w:start w:val="1"/>
      <w:rPr>
        <w:rFonts w:ascii="Courier New" w:cs="Courier New" w:hAnsi="Courier New" w:hint="default"/>
      </w:rPr>
      <w:pPr>
        <w:ind w:left="3600"/>
        <w:ind w:hanging="360"/>
      </w:pPr>
      <w:lvlJc w:val="left"/>
    </w:lvl>
    <w:lvl w:ilvl="5" w:tentative="1" w:tplc="040A0005">
      <w:numFmt w:val="bullet"/>
      <w:lvlText w:val=""/>
      <w:start w:val="1"/>
      <w:rPr>
        <w:rFonts w:ascii="Wingdings" w:hAnsi="Wingdings" w:hint="default"/>
      </w:rPr>
      <w:pPr>
        <w:ind w:left="4320"/>
        <w:ind w:hanging="360"/>
      </w:pPr>
      <w:lvlJc w:val="left"/>
    </w:lvl>
    <w:lvl w:ilvl="6" w:tentative="1" w:tplc="040A0001">
      <w:numFmt w:val="bullet"/>
      <w:lvlText w:val=""/>
      <w:start w:val="1"/>
      <w:rPr>
        <w:rFonts w:ascii="Symbol" w:hAnsi="Symbol" w:hint="default"/>
      </w:rPr>
      <w:pPr>
        <w:ind w:left="5040"/>
        <w:ind w:hanging="360"/>
      </w:pPr>
      <w:lvlJc w:val="left"/>
    </w:lvl>
    <w:lvl w:ilvl="7" w:tentative="1" w:tplc="040A0003">
      <w:numFmt w:val="bullet"/>
      <w:lvlText w:val="o"/>
      <w:start w:val="1"/>
      <w:rPr>
        <w:rFonts w:ascii="Courier New" w:cs="Courier New" w:hAnsi="Courier New" w:hint="default"/>
      </w:rPr>
      <w:pPr>
        <w:ind w:left="5760"/>
        <w:ind w:hanging="360"/>
      </w:pPr>
      <w:lvlJc w:val="left"/>
    </w:lvl>
    <w:lvl w:ilvl="8" w:tentative="1" w:tplc="040A0005">
      <w:numFmt w:val="bullet"/>
      <w:lvlText w:val=""/>
      <w:start w:val="1"/>
      <w:rPr>
        <w:rFonts w:ascii="Wingdings" w:hAnsi="Wingdings" w:hint="default"/>
      </w:rPr>
      <w:pPr>
        <w:ind w:left="6480"/>
        <w:ind w:hanging="360"/>
      </w:pPr>
      <w:lvlJc w:val="left"/>
    </w:lvl>
  </w:abstractNum>
  <w:abstractNum w:abstractNumId="17">
    <w:multiLevelType w:val="hybridMultilevel"/>
    <w:nsid w:val="6FB71CE3"/>
    <w:tmpl w:val="BF721780"/>
    <w:lvl w:ilvl="0" w:tplc="0C0A0001">
      <w:numFmt w:val="bullet"/>
      <w:lvlText w:val=""/>
      <w:start w:val="1"/>
      <w:rPr>
        <w:rFonts w:ascii="Symbol" w:hAnsi="Symbol" w:hint="default"/>
      </w:rPr>
      <w:pPr>
        <w:ind w:left="720"/>
        <w:ind w:hanging="360"/>
      </w:pPr>
      <w:lvlJc w:val="left"/>
    </w:lvl>
    <w:lvl w:ilvl="1" w:tentative="1" w:tplc="0C0A0003">
      <w:numFmt w:val="bullet"/>
      <w:lvlText w:val="o"/>
      <w:start w:val="1"/>
      <w:rPr>
        <w:rFonts w:ascii="Courier New" w:cs="Courier New" w:hAnsi="Courier New" w:hint="default"/>
      </w:rPr>
      <w:pPr>
        <w:ind w:left="1440"/>
        <w:ind w:hanging="360"/>
      </w:pPr>
      <w:lvlJc w:val="left"/>
    </w:lvl>
    <w:lvl w:ilvl="2" w:tentative="1" w:tplc="0C0A0005">
      <w:numFmt w:val="bullet"/>
      <w:lvlText w:val=""/>
      <w:start w:val="1"/>
      <w:rPr>
        <w:rFonts w:ascii="Wingdings" w:hAnsi="Wingdings" w:hint="default"/>
      </w:rPr>
      <w:pPr>
        <w:ind w:left="2160"/>
        <w:ind w:hanging="360"/>
      </w:pPr>
      <w:lvlJc w:val="left"/>
    </w:lvl>
    <w:lvl w:ilvl="3" w:tentative="1" w:tplc="0C0A0001">
      <w:numFmt w:val="bullet"/>
      <w:lvlText w:val=""/>
      <w:start w:val="1"/>
      <w:rPr>
        <w:rFonts w:ascii="Symbol" w:hAnsi="Symbol" w:hint="default"/>
      </w:rPr>
      <w:pPr>
        <w:ind w:left="2880"/>
        <w:ind w:hanging="360"/>
      </w:pPr>
      <w:lvlJc w:val="left"/>
    </w:lvl>
    <w:lvl w:ilvl="4" w:tentative="1" w:tplc="0C0A0003">
      <w:numFmt w:val="bullet"/>
      <w:lvlText w:val="o"/>
      <w:start w:val="1"/>
      <w:rPr>
        <w:rFonts w:ascii="Courier New" w:cs="Courier New" w:hAnsi="Courier New" w:hint="default"/>
      </w:rPr>
      <w:pPr>
        <w:ind w:left="3600"/>
        <w:ind w:hanging="360"/>
      </w:pPr>
      <w:lvlJc w:val="left"/>
    </w:lvl>
    <w:lvl w:ilvl="5" w:tentative="1" w:tplc="0C0A0005">
      <w:numFmt w:val="bullet"/>
      <w:lvlText w:val=""/>
      <w:start w:val="1"/>
      <w:rPr>
        <w:rFonts w:ascii="Wingdings" w:hAnsi="Wingdings" w:hint="default"/>
      </w:rPr>
      <w:pPr>
        <w:ind w:left="4320"/>
        <w:ind w:hanging="360"/>
      </w:pPr>
      <w:lvlJc w:val="left"/>
    </w:lvl>
    <w:lvl w:ilvl="6" w:tentative="1" w:tplc="0C0A0001">
      <w:numFmt w:val="bullet"/>
      <w:lvlText w:val=""/>
      <w:start w:val="1"/>
      <w:rPr>
        <w:rFonts w:ascii="Symbol" w:hAnsi="Symbol" w:hint="default"/>
      </w:rPr>
      <w:pPr>
        <w:ind w:left="5040"/>
        <w:ind w:hanging="360"/>
      </w:pPr>
      <w:lvlJc w:val="left"/>
    </w:lvl>
    <w:lvl w:ilvl="7" w:tentative="1" w:tplc="0C0A0003">
      <w:numFmt w:val="bullet"/>
      <w:lvlText w:val="o"/>
      <w:start w:val="1"/>
      <w:rPr>
        <w:rFonts w:ascii="Courier New" w:cs="Courier New" w:hAnsi="Courier New" w:hint="default"/>
      </w:rPr>
      <w:pPr>
        <w:ind w:left="5760"/>
        <w:ind w:hanging="360"/>
      </w:pPr>
      <w:lvlJc w:val="left"/>
    </w:lvl>
    <w:lvl w:ilvl="8" w:tentative="1" w:tplc="0C0A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2"/>
  </w:num>
  <w:num w:numId="3">
    <w:abstractNumId w:val="15"/>
  </w:num>
  <w:num w:numId="4">
    <w:abstractNumId w:val="6"/>
  </w:num>
  <w:num w:numId="5">
    <w:abstractNumId w:val="8"/>
  </w:num>
  <w:num w:numId="6">
    <w:abstractNumId w:val="11"/>
  </w:num>
  <w:num w:numId="7">
    <w:abstractNumId w:val="14"/>
  </w:num>
  <w:num w:numId="8">
    <w:abstractNumId w:val="13"/>
  </w:num>
  <w:num w:numId="9">
    <w:abstractNumId w:val="1"/>
  </w:num>
  <w:num w:numId="10">
    <w:abstractNumId w:val="9"/>
  </w:num>
  <w:num w:numId="11">
    <w:abstractNumId w:val="5"/>
  </w:num>
  <w:num w:numId="12">
    <w:abstractNumId w:val="12"/>
  </w:num>
  <w:num w:numId="13">
    <w:abstractNumId w:val="16"/>
  </w:num>
  <w:num w:numId="14">
    <w:abstractNumId w:val="3"/>
  </w:num>
  <w:num w:numId="15">
    <w:abstractNumId w:val="17"/>
  </w:num>
  <w:num w:numId="16">
    <w:abstractNumId w:val="4"/>
  </w:num>
  <w:num w:numId="17">
    <w:abstractNumId w:val="7"/>
  </w:num>
  <w:num w:numId="18">
    <w:abstractNumId w:val="1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rsids>
    <w:rsidRoot val="00620542"/>
    <w:rsid val="00005EB0"/>
    <w:rsid val="00006A78"/>
    <w:rsid val="000132DE"/>
    <w:rsid val="00013B8C"/>
    <w:rsid val="00014AFE"/>
    <w:rsid val="00015C53"/>
    <w:rsid val="0002057D"/>
    <w:rsid val="0002287D"/>
    <w:rsid val="00031325"/>
    <w:rsid val="0003212E"/>
    <w:rsid val="00040E64"/>
    <w:rsid val="00041056"/>
    <w:rsid val="0004236C"/>
    <w:rsid val="00042380"/>
    <w:rsid val="000441A9"/>
    <w:rsid val="00051A4C"/>
    <w:rsid val="000529D1"/>
    <w:rsid val="00052BD8"/>
    <w:rsid val="00053227"/>
    <w:rsid val="000534F5"/>
    <w:rsid val="0006277D"/>
    <w:rsid val="00065D16"/>
    <w:rsid val="00070321"/>
    <w:rsid val="000706DE"/>
    <w:rsid val="0007450C"/>
    <w:rsid val="00075058"/>
    <w:rsid val="00075CB9"/>
    <w:rsid val="000761AD"/>
    <w:rsid val="000774C6"/>
    <w:rsid val="00082A96"/>
    <w:rsid val="00082F79"/>
    <w:rsid val="0008404D"/>
    <w:rsid val="000871F5"/>
    <w:rsid val="000900C2"/>
    <w:rsid val="00092370"/>
    <w:rsid val="00093D24"/>
    <w:rsid val="000943DF"/>
    <w:rsid val="00094D3B"/>
    <w:rsid val="000A1A75"/>
    <w:rsid val="000A1B49"/>
    <w:rsid val="000B071B"/>
    <w:rsid val="000B3546"/>
    <w:rsid val="000B36D6"/>
    <w:rsid val="000B4B9A"/>
    <w:rsid val="000B6521"/>
    <w:rsid val="000C0D5A"/>
    <w:rsid val="000C53C6"/>
    <w:rsid val="000E32B8"/>
    <w:rsid val="000E3BE4"/>
    <w:rsid val="000E41CC"/>
    <w:rsid val="000E7AFE"/>
    <w:rsid val="000F09C1"/>
    <w:rsid val="000F3436"/>
    <w:rsid val="000F4826"/>
    <w:rsid val="000F57EC"/>
    <w:rsid val="00102B40"/>
    <w:rsid val="00103DC3"/>
    <w:rsid val="00117186"/>
    <w:rsid val="0012136E"/>
    <w:rsid val="001259C4"/>
    <w:rsid val="00127A74"/>
    <w:rsid val="00131EF2"/>
    <w:rsid val="00132F86"/>
    <w:rsid val="00147A26"/>
    <w:rsid val="00161330"/>
    <w:rsid val="00161DB7"/>
    <w:rsid val="0016297D"/>
    <w:rsid val="001642AB"/>
    <w:rsid val="001679A1"/>
    <w:rsid val="001730F9"/>
    <w:rsid val="00183454"/>
    <w:rsid val="0019401B"/>
    <w:rsid val="001A0B0B"/>
    <w:rsid val="001B0096"/>
    <w:rsid val="001B0B6C"/>
    <w:rsid val="001B1596"/>
    <w:rsid val="001B1B4B"/>
    <w:rsid val="001B3265"/>
    <w:rsid val="001B33CD"/>
    <w:rsid val="001D6000"/>
    <w:rsid val="001D7236"/>
    <w:rsid val="001D783B"/>
    <w:rsid val="001D7C94"/>
    <w:rsid val="001E2C05"/>
    <w:rsid val="001E5941"/>
    <w:rsid val="001F07C9"/>
    <w:rsid val="001F46B5"/>
    <w:rsid val="001F5128"/>
    <w:rsid val="00204504"/>
    <w:rsid val="00205295"/>
    <w:rsid val="00205D92"/>
    <w:rsid val="00207889"/>
    <w:rsid val="00210FF9"/>
    <w:rsid val="002125B4"/>
    <w:rsid val="00212BA6"/>
    <w:rsid val="002132C7"/>
    <w:rsid val="00223FEF"/>
    <w:rsid val="00226D13"/>
    <w:rsid val="00227A25"/>
    <w:rsid val="00236CFD"/>
    <w:rsid val="002371BB"/>
    <w:rsid val="002435E0"/>
    <w:rsid val="002442D0"/>
    <w:rsid val="00244631"/>
    <w:rsid val="0025154F"/>
    <w:rsid val="002519EF"/>
    <w:rsid val="00252B17"/>
    <w:rsid val="00256411"/>
    <w:rsid val="002671C3"/>
    <w:rsid val="0026779E"/>
    <w:rsid val="00271D80"/>
    <w:rsid val="002737F7"/>
    <w:rsid val="002743A6"/>
    <w:rsid val="00274C6B"/>
    <w:rsid val="00275C63"/>
    <w:rsid val="002779EA"/>
    <w:rsid val="00280EC9"/>
    <w:rsid val="00283D1F"/>
    <w:rsid val="00284AE7"/>
    <w:rsid val="00286536"/>
    <w:rsid val="002871CA"/>
    <w:rsid val="00287D4E"/>
    <w:rsid val="00290877"/>
    <w:rsid val="00291EC9"/>
    <w:rsid val="002929CC"/>
    <w:rsid val="002957D1"/>
    <w:rsid val="00295AE6"/>
    <w:rsid val="002A262E"/>
    <w:rsid val="002A3B90"/>
    <w:rsid val="002A4A0F"/>
    <w:rsid val="002B1B7B"/>
    <w:rsid val="002C48D2"/>
    <w:rsid val="002D0649"/>
    <w:rsid val="002D6E39"/>
    <w:rsid val="002D70D6"/>
    <w:rsid val="002E20E5"/>
    <w:rsid val="002E5B72"/>
    <w:rsid val="002E5D25"/>
    <w:rsid val="002E632C"/>
    <w:rsid val="002E6828"/>
    <w:rsid val="002E7167"/>
    <w:rsid val="002F0ADC"/>
    <w:rsid val="002F7EE3"/>
    <w:rsid val="003005E9"/>
    <w:rsid val="003008D2"/>
    <w:rsid val="00305E84"/>
    <w:rsid val="003064DE"/>
    <w:rsid val="0030750C"/>
    <w:rsid val="00313A2B"/>
    <w:rsid val="00314392"/>
    <w:rsid val="00315CC5"/>
    <w:rsid val="003172B0"/>
    <w:rsid val="003202A5"/>
    <w:rsid val="00320338"/>
    <w:rsid val="003215B7"/>
    <w:rsid val="00333DDF"/>
    <w:rsid val="00335309"/>
    <w:rsid val="003434A0"/>
    <w:rsid val="00344F43"/>
    <w:rsid val="00345950"/>
    <w:rsid val="00345BB3"/>
    <w:rsid val="00350FC1"/>
    <w:rsid val="003540CA"/>
    <w:rsid val="00354AB2"/>
    <w:rsid val="00363EF3"/>
    <w:rsid val="00364427"/>
    <w:rsid val="00370E47"/>
    <w:rsid val="003735A8"/>
    <w:rsid val="00387386"/>
    <w:rsid val="00394F40"/>
    <w:rsid val="00396DE6"/>
    <w:rsid val="0039736B"/>
    <w:rsid val="003A03B0"/>
    <w:rsid val="003A38A8"/>
    <w:rsid val="003A6A76"/>
    <w:rsid val="003A765F"/>
    <w:rsid val="003B02B8"/>
    <w:rsid val="003B3D1E"/>
    <w:rsid val="003B6F10"/>
    <w:rsid val="003B7B41"/>
    <w:rsid val="003C0EA8"/>
    <w:rsid val="003D2F63"/>
    <w:rsid val="003D5761"/>
    <w:rsid val="003E0A54"/>
    <w:rsid val="003E4234"/>
    <w:rsid val="003F0FC7"/>
    <w:rsid val="003F25EE"/>
    <w:rsid val="003F443E"/>
    <w:rsid val="003F59A0"/>
    <w:rsid val="003F61DC"/>
    <w:rsid val="00405B8C"/>
    <w:rsid val="0041138A"/>
    <w:rsid val="00411789"/>
    <w:rsid val="00411BDD"/>
    <w:rsid val="00415C11"/>
    <w:rsid val="00420B50"/>
    <w:rsid val="00422D19"/>
    <w:rsid val="0042466C"/>
    <w:rsid val="00425133"/>
    <w:rsid val="00426B77"/>
    <w:rsid val="00426F64"/>
    <w:rsid val="00432F15"/>
    <w:rsid val="00434260"/>
    <w:rsid val="004378C3"/>
    <w:rsid val="00437902"/>
    <w:rsid val="004458EA"/>
    <w:rsid val="004466C2"/>
    <w:rsid val="00452D86"/>
    <w:rsid val="0045314D"/>
    <w:rsid val="004568B3"/>
    <w:rsid val="00462EA9"/>
    <w:rsid val="00463065"/>
    <w:rsid val="00467D38"/>
    <w:rsid val="00482EA6"/>
    <w:rsid val="00483975"/>
    <w:rsid val="00484AF3"/>
    <w:rsid val="00486C5D"/>
    <w:rsid val="0048760E"/>
    <w:rsid val="00491164"/>
    <w:rsid val="004914EC"/>
    <w:rsid val="004931D0"/>
    <w:rsid val="0049355F"/>
    <w:rsid val="00496756"/>
    <w:rsid val="004A07FF"/>
    <w:rsid val="004A1E96"/>
    <w:rsid val="004A21F4"/>
    <w:rsid val="004A2423"/>
    <w:rsid val="004A4821"/>
    <w:rsid val="004A5664"/>
    <w:rsid val="004A6319"/>
    <w:rsid val="004B2C57"/>
    <w:rsid val="004B314C"/>
    <w:rsid val="004B31BF"/>
    <w:rsid val="004B7854"/>
    <w:rsid val="004C2BDE"/>
    <w:rsid val="004D2EAA"/>
    <w:rsid val="004D39F5"/>
    <w:rsid val="004D5B22"/>
    <w:rsid val="004E198B"/>
    <w:rsid val="004E2AA9"/>
    <w:rsid val="004E4A2E"/>
    <w:rsid val="00502139"/>
    <w:rsid val="0050462B"/>
    <w:rsid val="00504C18"/>
    <w:rsid val="005057B4"/>
    <w:rsid val="005067A1"/>
    <w:rsid val="005079ED"/>
    <w:rsid val="00510EDC"/>
    <w:rsid val="00511EB3"/>
    <w:rsid val="0051216C"/>
    <w:rsid val="00512F04"/>
    <w:rsid val="005149A6"/>
    <w:rsid val="00514CD1"/>
    <w:rsid val="00516074"/>
    <w:rsid val="00517286"/>
    <w:rsid val="005223EC"/>
    <w:rsid val="00533C55"/>
    <w:rsid val="00536E6E"/>
    <w:rsid val="00537138"/>
    <w:rsid val="005401EA"/>
    <w:rsid val="00542BAB"/>
    <w:rsid val="005452A8"/>
    <w:rsid val="00551B2A"/>
    <w:rsid val="00554271"/>
    <w:rsid val="005651D7"/>
    <w:rsid val="005663AE"/>
    <w:rsid val="0057346A"/>
    <w:rsid val="00574499"/>
    <w:rsid val="00574FC7"/>
    <w:rsid val="00591AE9"/>
    <w:rsid val="00594212"/>
    <w:rsid val="005A3A9E"/>
    <w:rsid val="005A70A0"/>
    <w:rsid val="005C094B"/>
    <w:rsid val="005C1F82"/>
    <w:rsid val="005C2A1D"/>
    <w:rsid val="005C3CAF"/>
    <w:rsid val="005C71D1"/>
    <w:rsid val="005C76DD"/>
    <w:rsid val="005D73B9"/>
    <w:rsid val="005E17FC"/>
    <w:rsid val="005E5C63"/>
    <w:rsid val="005F1564"/>
    <w:rsid val="005F75AD"/>
    <w:rsid val="00603D3A"/>
    <w:rsid val="00606125"/>
    <w:rsid val="0060638E"/>
    <w:rsid val="006078C8"/>
    <w:rsid val="00607930"/>
    <w:rsid val="00607FDC"/>
    <w:rsid val="0061164C"/>
    <w:rsid val="0062037B"/>
    <w:rsid val="00620542"/>
    <w:rsid val="00620567"/>
    <w:rsid val="0062216D"/>
    <w:rsid val="00630F01"/>
    <w:rsid val="006329F0"/>
    <w:rsid val="0063346A"/>
    <w:rsid val="00641F00"/>
    <w:rsid val="0064253C"/>
    <w:rsid val="00643538"/>
    <w:rsid val="00644BCE"/>
    <w:rsid val="006479E5"/>
    <w:rsid val="00647B3D"/>
    <w:rsid val="00651CC6"/>
    <w:rsid val="006531E2"/>
    <w:rsid val="00654018"/>
    <w:rsid val="00655A33"/>
    <w:rsid val="0066163A"/>
    <w:rsid val="006735C1"/>
    <w:rsid val="00674EED"/>
    <w:rsid val="0067511F"/>
    <w:rsid val="006751D5"/>
    <w:rsid val="006756A8"/>
    <w:rsid val="00682DD4"/>
    <w:rsid val="00683315"/>
    <w:rsid val="006844FB"/>
    <w:rsid val="00687654"/>
    <w:rsid val="0069392A"/>
    <w:rsid val="00693F02"/>
    <w:rsid val="006957E2"/>
    <w:rsid val="00695914"/>
    <w:rsid val="006A0EEE"/>
    <w:rsid val="006A2274"/>
    <w:rsid val="006A2A31"/>
    <w:rsid val="006A7C6C"/>
    <w:rsid val="006B1AA6"/>
    <w:rsid val="006B33B3"/>
    <w:rsid val="006C2B9C"/>
    <w:rsid val="006C4211"/>
    <w:rsid val="006D022D"/>
    <w:rsid val="006D2ADE"/>
    <w:rsid val="006D58F1"/>
    <w:rsid val="006E6EC3"/>
    <w:rsid val="006F28FC"/>
    <w:rsid val="006F6175"/>
    <w:rsid val="00701ABA"/>
    <w:rsid val="00701C32"/>
    <w:rsid val="00702987"/>
    <w:rsid val="0070501E"/>
    <w:rsid val="00715978"/>
    <w:rsid val="0071737F"/>
    <w:rsid val="0072123A"/>
    <w:rsid val="00724669"/>
    <w:rsid val="00732634"/>
    <w:rsid val="00734AE0"/>
    <w:rsid val="00736951"/>
    <w:rsid val="00736E79"/>
    <w:rsid val="00736F81"/>
    <w:rsid val="00740509"/>
    <w:rsid val="007474C6"/>
    <w:rsid val="00752F2A"/>
    <w:rsid val="00761226"/>
    <w:rsid val="0076579C"/>
    <w:rsid val="0076621A"/>
    <w:rsid val="00767194"/>
    <w:rsid val="00775ADD"/>
    <w:rsid val="0077675C"/>
    <w:rsid val="00777B7E"/>
    <w:rsid val="00781D14"/>
    <w:rsid val="007826CC"/>
    <w:rsid val="00787BD1"/>
    <w:rsid val="00791465"/>
    <w:rsid val="00793036"/>
    <w:rsid val="007A05F9"/>
    <w:rsid val="007A7469"/>
    <w:rsid val="007B254D"/>
    <w:rsid val="007B2969"/>
    <w:rsid val="007B3630"/>
    <w:rsid val="007C07E7"/>
    <w:rsid val="007C2223"/>
    <w:rsid val="007D104E"/>
    <w:rsid val="007D1095"/>
    <w:rsid val="007E125A"/>
    <w:rsid val="007E1275"/>
    <w:rsid val="007E41C2"/>
    <w:rsid val="007E4942"/>
    <w:rsid val="007E6AEA"/>
    <w:rsid val="007F422E"/>
    <w:rsid val="007F5A6D"/>
    <w:rsid val="007F74AD"/>
    <w:rsid val="007F7D31"/>
    <w:rsid val="0080310A"/>
    <w:rsid val="00804C7B"/>
    <w:rsid val="00812019"/>
    <w:rsid val="00813079"/>
    <w:rsid val="008142BE"/>
    <w:rsid val="00822694"/>
    <w:rsid val="00822B06"/>
    <w:rsid val="00822F4D"/>
    <w:rsid val="00827249"/>
    <w:rsid val="0083209C"/>
    <w:rsid val="00832910"/>
    <w:rsid val="00832B76"/>
    <w:rsid val="00834F0E"/>
    <w:rsid val="00842793"/>
    <w:rsid val="00843F87"/>
    <w:rsid val="00846C08"/>
    <w:rsid val="00850DF6"/>
    <w:rsid val="00850E41"/>
    <w:rsid val="008530D8"/>
    <w:rsid val="0085718D"/>
    <w:rsid val="00860955"/>
    <w:rsid val="00871E40"/>
    <w:rsid val="00874782"/>
    <w:rsid val="00876251"/>
    <w:rsid val="0087784B"/>
    <w:rsid val="00881BEF"/>
    <w:rsid val="008850EC"/>
    <w:rsid val="00886765"/>
    <w:rsid val="008904EA"/>
    <w:rsid val="00892F2C"/>
    <w:rsid val="0089347D"/>
    <w:rsid val="00897354"/>
    <w:rsid val="008A1561"/>
    <w:rsid val="008A435D"/>
    <w:rsid val="008A539A"/>
    <w:rsid val="008A6905"/>
    <w:rsid val="008B6695"/>
    <w:rsid val="008B74D2"/>
    <w:rsid val="008D791F"/>
    <w:rsid val="008E3797"/>
    <w:rsid val="008F004E"/>
    <w:rsid val="008F17C1"/>
    <w:rsid val="008F23D4"/>
    <w:rsid val="008F2D22"/>
    <w:rsid val="008F3A2B"/>
    <w:rsid val="008F3C26"/>
    <w:rsid val="008F5F79"/>
    <w:rsid val="008F62FF"/>
    <w:rsid val="008F67B5"/>
    <w:rsid val="009000B6"/>
    <w:rsid val="0090388E"/>
    <w:rsid val="00903C30"/>
    <w:rsid val="0090743D"/>
    <w:rsid val="009140BC"/>
    <w:rsid val="0091624B"/>
    <w:rsid val="00921D52"/>
    <w:rsid val="00922757"/>
    <w:rsid val="00931BBB"/>
    <w:rsid val="0093428E"/>
    <w:rsid val="00935D02"/>
    <w:rsid val="00937F2E"/>
    <w:rsid val="00943545"/>
    <w:rsid val="00950101"/>
    <w:rsid val="009509E2"/>
    <w:rsid val="00954F91"/>
    <w:rsid val="00956236"/>
    <w:rsid val="0096161B"/>
    <w:rsid val="00967344"/>
    <w:rsid val="0096771D"/>
    <w:rsid val="009706DE"/>
    <w:rsid val="00973300"/>
    <w:rsid val="0097389C"/>
    <w:rsid val="00977838"/>
    <w:rsid val="00977DBC"/>
    <w:rsid val="00982675"/>
    <w:rsid val="00982851"/>
    <w:rsid val="00982980"/>
    <w:rsid val="00982BA6"/>
    <w:rsid val="009831F6"/>
    <w:rsid val="00983495"/>
    <w:rsid val="00985430"/>
    <w:rsid val="00990A22"/>
    <w:rsid val="0099363E"/>
    <w:rsid val="00996248"/>
    <w:rsid val="009A14C6"/>
    <w:rsid val="009A40ED"/>
    <w:rsid val="009A65D2"/>
    <w:rsid val="009A6E6B"/>
    <w:rsid val="009B2218"/>
    <w:rsid val="009B227F"/>
    <w:rsid val="009B2422"/>
    <w:rsid val="009B4BD9"/>
    <w:rsid val="009D0A3C"/>
    <w:rsid val="009D283F"/>
    <w:rsid val="009E526E"/>
    <w:rsid val="009E7951"/>
    <w:rsid val="009F2706"/>
    <w:rsid val="009F5705"/>
    <w:rsid val="00A017BB"/>
    <w:rsid val="00A0431C"/>
    <w:rsid val="00A13F02"/>
    <w:rsid val="00A208AE"/>
    <w:rsid val="00A22B6B"/>
    <w:rsid val="00A23EC3"/>
    <w:rsid val="00A25E54"/>
    <w:rsid val="00A26B6C"/>
    <w:rsid val="00A326FB"/>
    <w:rsid val="00A374AF"/>
    <w:rsid val="00A37D53"/>
    <w:rsid val="00A45B85"/>
    <w:rsid val="00A46C93"/>
    <w:rsid val="00A50FE5"/>
    <w:rsid val="00A52447"/>
    <w:rsid val="00A54A14"/>
    <w:rsid val="00A56F1B"/>
    <w:rsid val="00A62ADA"/>
    <w:rsid val="00A665EE"/>
    <w:rsid val="00A709B7"/>
    <w:rsid val="00A7145D"/>
    <w:rsid val="00A75399"/>
    <w:rsid val="00A75CB8"/>
    <w:rsid val="00A77215"/>
    <w:rsid val="00A808E6"/>
    <w:rsid val="00A80DCD"/>
    <w:rsid val="00A83F6D"/>
    <w:rsid val="00A9039C"/>
    <w:rsid val="00A93091"/>
    <w:rsid val="00A95C18"/>
    <w:rsid val="00AA2099"/>
    <w:rsid val="00AA2188"/>
    <w:rsid val="00AA4152"/>
    <w:rsid val="00AB2070"/>
    <w:rsid val="00AC0E8F"/>
    <w:rsid val="00AC33D4"/>
    <w:rsid val="00AC4BBE"/>
    <w:rsid val="00AC7E05"/>
    <w:rsid val="00AD0E0A"/>
    <w:rsid val="00AD1653"/>
    <w:rsid val="00AD4D15"/>
    <w:rsid val="00AD5627"/>
    <w:rsid val="00AD6C1D"/>
    <w:rsid val="00AD7765"/>
    <w:rsid val="00AE1664"/>
    <w:rsid val="00AE1679"/>
    <w:rsid val="00AF2B0A"/>
    <w:rsid val="00AF5D34"/>
    <w:rsid val="00AF6182"/>
    <w:rsid val="00AF65A1"/>
    <w:rsid val="00B0198C"/>
    <w:rsid val="00B102A6"/>
    <w:rsid val="00B11FAE"/>
    <w:rsid val="00B1563F"/>
    <w:rsid val="00B20516"/>
    <w:rsid val="00B21E14"/>
    <w:rsid val="00B24D33"/>
    <w:rsid val="00B261DC"/>
    <w:rsid val="00B27B53"/>
    <w:rsid val="00B27CA7"/>
    <w:rsid val="00B3764F"/>
    <w:rsid val="00B42A88"/>
    <w:rsid val="00B47747"/>
    <w:rsid val="00B512F3"/>
    <w:rsid val="00B5182E"/>
    <w:rsid val="00B562E8"/>
    <w:rsid val="00B569A0"/>
    <w:rsid val="00B62146"/>
    <w:rsid val="00B650C4"/>
    <w:rsid val="00B65BA1"/>
    <w:rsid val="00B70562"/>
    <w:rsid val="00B70A84"/>
    <w:rsid val="00B75742"/>
    <w:rsid val="00B80016"/>
    <w:rsid val="00B81B78"/>
    <w:rsid val="00B8427E"/>
    <w:rsid val="00B864C0"/>
    <w:rsid val="00B875EC"/>
    <w:rsid val="00B907ED"/>
    <w:rsid val="00B93FE3"/>
    <w:rsid val="00B949AC"/>
    <w:rsid val="00B94ABC"/>
    <w:rsid val="00BA0BAC"/>
    <w:rsid val="00BA280E"/>
    <w:rsid val="00BA35CF"/>
    <w:rsid val="00BA70C3"/>
    <w:rsid val="00BB2EFB"/>
    <w:rsid val="00BB4A60"/>
    <w:rsid val="00BB5DA0"/>
    <w:rsid val="00BB653D"/>
    <w:rsid val="00BB6D99"/>
    <w:rsid val="00BC0144"/>
    <w:rsid val="00BC0651"/>
    <w:rsid val="00BC1945"/>
    <w:rsid val="00BD2938"/>
    <w:rsid val="00BD79A2"/>
    <w:rsid val="00BF4C0F"/>
    <w:rsid val="00BF5A37"/>
    <w:rsid val="00BF753B"/>
    <w:rsid val="00C0218C"/>
    <w:rsid val="00C0430B"/>
    <w:rsid val="00C0456D"/>
    <w:rsid val="00C073CF"/>
    <w:rsid val="00C10559"/>
    <w:rsid val="00C232D0"/>
    <w:rsid val="00C25C5F"/>
    <w:rsid val="00C34A14"/>
    <w:rsid val="00C46C6F"/>
    <w:rsid val="00C46C7F"/>
    <w:rsid val="00C5177A"/>
    <w:rsid val="00C52866"/>
    <w:rsid val="00C571A4"/>
    <w:rsid val="00C644B3"/>
    <w:rsid val="00C67842"/>
    <w:rsid val="00C67BA2"/>
    <w:rsid val="00C67F83"/>
    <w:rsid val="00C733C2"/>
    <w:rsid val="00C74BF2"/>
    <w:rsid val="00C77277"/>
    <w:rsid val="00C82F75"/>
    <w:rsid val="00C84538"/>
    <w:rsid val="00C865F3"/>
    <w:rsid val="00C8727B"/>
    <w:rsid val="00C907F0"/>
    <w:rsid val="00CA1C1E"/>
    <w:rsid val="00CA1E04"/>
    <w:rsid val="00CA474B"/>
    <w:rsid val="00CA5B86"/>
    <w:rsid val="00CB2A4B"/>
    <w:rsid val="00CB3B77"/>
    <w:rsid val="00CB42E0"/>
    <w:rsid val="00CC6739"/>
    <w:rsid val="00CC75A5"/>
    <w:rsid val="00CD22B3"/>
    <w:rsid val="00CD533B"/>
    <w:rsid val="00CD6D68"/>
    <w:rsid val="00CD7EBC"/>
    <w:rsid val="00CE51B6"/>
    <w:rsid val="00CF1313"/>
    <w:rsid val="00CF1DC0"/>
    <w:rsid val="00CF2355"/>
    <w:rsid val="00CF2F48"/>
    <w:rsid val="00CF3EA8"/>
    <w:rsid val="00CF536C"/>
    <w:rsid val="00D01D48"/>
    <w:rsid val="00D0738A"/>
    <w:rsid val="00D140E4"/>
    <w:rsid val="00D140FF"/>
    <w:rsid val="00D211A6"/>
    <w:rsid val="00D23547"/>
    <w:rsid val="00D268F4"/>
    <w:rsid val="00D27121"/>
    <w:rsid val="00D32E87"/>
    <w:rsid val="00D35530"/>
    <w:rsid val="00D35796"/>
    <w:rsid val="00D3726C"/>
    <w:rsid val="00D37F92"/>
    <w:rsid val="00D434E5"/>
    <w:rsid val="00D47F92"/>
    <w:rsid val="00D52D8D"/>
    <w:rsid val="00D563A3"/>
    <w:rsid val="00D5683D"/>
    <w:rsid val="00D60F5F"/>
    <w:rsid val="00D636D3"/>
    <w:rsid val="00D66958"/>
    <w:rsid val="00D7254C"/>
    <w:rsid val="00D73675"/>
    <w:rsid val="00D8242E"/>
    <w:rsid val="00D86CDB"/>
    <w:rsid val="00D87A19"/>
    <w:rsid val="00D90A7D"/>
    <w:rsid val="00D92DB2"/>
    <w:rsid val="00D94727"/>
    <w:rsid val="00D977BD"/>
    <w:rsid val="00DA0052"/>
    <w:rsid val="00DA5FE9"/>
    <w:rsid val="00DB2422"/>
    <w:rsid val="00DB379F"/>
    <w:rsid val="00DB412F"/>
    <w:rsid val="00DB78B2"/>
    <w:rsid val="00DC44DA"/>
    <w:rsid val="00DD59C3"/>
    <w:rsid val="00DE3126"/>
    <w:rsid val="00DF79DF"/>
    <w:rsid val="00E04E41"/>
    <w:rsid val="00E06B24"/>
    <w:rsid val="00E1158D"/>
    <w:rsid val="00E31B55"/>
    <w:rsid val="00E3221D"/>
    <w:rsid val="00E32EFC"/>
    <w:rsid val="00E4529C"/>
    <w:rsid val="00E504A9"/>
    <w:rsid val="00E626F7"/>
    <w:rsid val="00E642B6"/>
    <w:rsid val="00E71271"/>
    <w:rsid val="00E75156"/>
    <w:rsid val="00E77F7A"/>
    <w:rsid val="00E82758"/>
    <w:rsid val="00E83E50"/>
    <w:rsid val="00E862FF"/>
    <w:rsid val="00E871BC"/>
    <w:rsid val="00E9310C"/>
    <w:rsid val="00E97CF1"/>
    <w:rsid val="00EA3526"/>
    <w:rsid val="00EA7213"/>
    <w:rsid val="00EB53BA"/>
    <w:rsid val="00EB6CA9"/>
    <w:rsid val="00EC0289"/>
    <w:rsid val="00EC6660"/>
    <w:rsid val="00ED2935"/>
    <w:rsid val="00EE02F4"/>
    <w:rsid val="00EE18B2"/>
    <w:rsid val="00EE23C3"/>
    <w:rsid val="00EE62BF"/>
    <w:rsid val="00EF0C4D"/>
    <w:rsid val="00EF1B3A"/>
    <w:rsid val="00EF3915"/>
    <w:rsid val="00F044F8"/>
    <w:rsid val="00F06782"/>
    <w:rsid val="00F0736C"/>
    <w:rsid val="00F07929"/>
    <w:rsid val="00F123C5"/>
    <w:rsid val="00F1464B"/>
    <w:rsid val="00F226CA"/>
    <w:rsid val="00F27A88"/>
    <w:rsid val="00F27E81"/>
    <w:rsid val="00F30175"/>
    <w:rsid val="00F33B82"/>
    <w:rsid val="00F34B05"/>
    <w:rsid val="00F36DB3"/>
    <w:rsid val="00F44D48"/>
    <w:rsid val="00F529C0"/>
    <w:rsid val="00F546CC"/>
    <w:rsid val="00F564E5"/>
    <w:rsid val="00F609E1"/>
    <w:rsid val="00F6115D"/>
    <w:rsid val="00F6156C"/>
    <w:rsid val="00F63EB0"/>
    <w:rsid val="00F65410"/>
    <w:rsid val="00F75DC4"/>
    <w:rsid val="00F7655D"/>
    <w:rsid val="00F82981"/>
    <w:rsid val="00F9083E"/>
    <w:rsid val="00F927B3"/>
    <w:rsid val="00F9621A"/>
    <w:rsid val="00FA1803"/>
    <w:rsid val="00FA636F"/>
    <w:rsid val="00FA7A35"/>
    <w:rsid val="00FB134A"/>
    <w:rsid val="00FB3693"/>
    <w:rsid val="00FB730E"/>
    <w:rsid val="00FC02D3"/>
    <w:rsid val="00FC1553"/>
    <w:rsid val="00FC2E44"/>
    <w:rsid val="00FC7D71"/>
    <w:rsid val="00FD4C9B"/>
    <w:rsid val="00FE05AB"/>
    <w:rsid val="00FE0609"/>
    <w:rsid val="00FE253E"/>
    <w:rsid val="00FE594D"/>
    <w:rsid val="00FF157A"/>
    <w:rsid val="00FF1CB5"/>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docDefaults>
    <w:rPrDefault>
      <w:rPr>
        <w:lang w:val="es-E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qFormat/>
    <w:basedOn w:val="Normal"/>
    <w:link w:val="Ttulo1Car"/>
    <w:uiPriority w:val="9"/>
    <w:rsid w:val="00620542"/>
    <w:pPr>
      <w:outlineLvl w:val="0"/>
      <w:spacing w:before="100" w:beforeAutospacing="1" w:after="100" w:afterAutospacing="1" w:line="240" w:lineRule="auto"/>
    </w:pPr>
    <w:rPr>
      <w:bCs/>
      <w:kern w:val="36"/>
      <w:lang w:val="es-ES" w:eastAsia="es-ES"/>
      <w:b/>
      <w:rFonts w:ascii="Times New Roman" w:cs="Times New Roman" w:eastAsia="Times New Roman" w:hAnsi="Times New Roman"/>
      <w:sz w:val="48"/>
      <w:szCs w:val="48"/>
    </w:rPr>
  </w:style>
  <w:style w:type="paragraph" w:styleId="Ttulo2">
    <w:name w:val="Heading 2"/>
    <w:qFormat/>
    <w:basedOn w:val="Normal"/>
    <w:next w:val="Normal"/>
    <w:link w:val="Ttulo2Car"/>
    <w:uiPriority w:val="9"/>
    <w:semiHidden/>
    <w:unhideWhenUsed/>
    <w:rsid w:val="005F1564"/>
    <w:pPr>
      <w:keepNext/>
      <w:keepLines/>
      <w:outlineLvl w:val="1"/>
      <w:spacing w:before="40" w:after="0"/>
    </w:pPr>
    <w:rPr>
      <w:color w:val="2F5496"/>
      <w:rFonts w:ascii="Calibri Light" w:eastAsiaTheme="majorEastAsia" w:hAnsiTheme="majorHAnsi" w:cstheme="majorBidi"/>
      <w:sz w:val="26"/>
      <w:szCs w:val="26"/>
    </w:rPr>
  </w:style>
  <w:style w:type="paragraph" w:styleId="Ttulo3">
    <w:name w:val="Heading 3"/>
    <w:qFormat/>
    <w:basedOn w:val="Normal"/>
    <w:next w:val="Normal"/>
    <w:link w:val="Ttulo3Car"/>
    <w:uiPriority w:val="9"/>
    <w:semiHidden/>
    <w:unhideWhenUsed/>
    <w:rsid w:val="006D022D"/>
    <w:pPr>
      <w:keepNext/>
      <w:keepLines/>
      <w:outlineLvl w:val="2"/>
      <w:spacing w:before="40" w:after="0"/>
    </w:pPr>
    <w:rPr>
      <w:color w:val="1F3763"/>
      <w:rFonts w:ascii="Calibri Light" w:eastAsiaTheme="majorEastAsia" w:hAnsiTheme="majorHAnsi" w:cstheme="majorBidi"/>
      <w:sz w:val="24"/>
      <w:szCs w:val="24"/>
    </w:rPr>
  </w:style>
  <w:style w:type="character" w:default="1" w:styleId="Fuentedeprrafopredeter">
    <w:name w:val="Default Paragraph Font"/>
    <w:uiPriority w:val="1"/>
    <w:semiHidden/>
    <w:unhideWhenUsed/>
  </w:style>
  <w:style w:type="table" w:default="1" w:styleId="Tablanormal">
    <w:name w:val="Normal Table"/>
    <w:tblPr>
      <w:tblCellMar>
        <w:top w:w="0" w:type="dxa"/>
        <w:left w:w="108" w:type="dxa"/>
        <w:bottom w:w="0" w:type="dxa"/>
        <w:right w:w="108" w:type="dxa"/>
      </w:tblCellMar>
      <w:tblInd w:w="0" w:type="dxa"/>
    </w:tblPr>
    <w:uiPriority w:val="99"/>
    <w:semiHidden/>
    <w:unhideWhenUsed/>
  </w:style>
  <w:style w:type="numbering" w:default="1" w:styleId="Sinlista">
    <w:name w:val="No List"/>
    <w:uiPriority w:val="99"/>
    <w:semiHidden/>
    <w:unhideWhenUsed/>
  </w:style>
  <w:style w:type="character" w:styleId="Ttulo1Car">
    <w:name w:val="Título 1 Car"/>
    <w:basedOn w:val="Fuentedeprrafopredeter"/>
    <w:link w:val="Ttulo1"/>
    <w:uiPriority w:val="9"/>
    <w:rsid w:val="00620542"/>
    <w:rPr>
      <w:bCs/>
      <w:kern w:val="36"/>
      <w:lang w:eastAsia="es-ES"/>
      <w:b/>
      <w:rFonts w:ascii="Times New Roman" w:cs="Times New Roman" w:eastAsia="Times New Roman" w:hAnsi="Times New Roman"/>
      <w:sz w:val="48"/>
      <w:szCs w:val="48"/>
    </w:rPr>
  </w:style>
  <w:style w:type="paragraph" w:styleId="first-child">
    <w:name w:val="first-child"/>
    <w:basedOn w:val="Normal"/>
    <w:rsid w:val="00620542"/>
    <w:pPr>
      <w:spacing w:before="100" w:beforeAutospacing="1" w:after="100" w:afterAutospacing="1" w:line="240" w:lineRule="auto"/>
    </w:pPr>
    <w:rPr>
      <w:lang w:val="es-ES" w:eastAsia="es-ES"/>
      <w:rFonts w:ascii="Times New Roman" w:cs="Times New Roman" w:eastAsia="Times New Roman" w:hAnsi="Times New Roman"/>
      <w:sz w:val="24"/>
      <w:szCs w:val="24"/>
    </w:rPr>
  </w:style>
  <w:style w:type="character" w:styleId="Fuerte">
    <w:name w:val="Strong"/>
    <w:qFormat/>
    <w:basedOn w:val="Fuentedeprrafopredeter"/>
    <w:uiPriority w:val="22"/>
    <w:rsid w:val="00620542"/>
    <w:rPr>
      <w:bCs/>
      <w:b/>
    </w:rPr>
  </w:style>
  <w:style w:type="paragraph" w:styleId="last-child">
    <w:name w:val="last-child"/>
    <w:basedOn w:val="Normal"/>
    <w:rsid w:val="00620542"/>
    <w:pPr>
      <w:spacing w:before="100" w:beforeAutospacing="1" w:after="100" w:afterAutospacing="1" w:line="240" w:lineRule="auto"/>
    </w:pPr>
    <w:rPr>
      <w:lang w:val="es-ES" w:eastAsia="es-ES"/>
      <w:rFonts w:ascii="Times New Roman" w:cs="Times New Roman" w:eastAsia="Times New Roman" w:hAnsi="Times New Roman"/>
      <w:sz w:val="24"/>
      <w:szCs w:val="24"/>
    </w:rPr>
  </w:style>
  <w:style w:type="character" w:styleId="Hipervnculo">
    <w:name w:val="Hyperlink"/>
    <w:basedOn w:val="Fuentedeprrafopredeter"/>
    <w:uiPriority w:val="99"/>
    <w:unhideWhenUsed/>
    <w:rsid w:val="00620542"/>
    <w:rPr>
      <w:u w:val="single"/>
      <w:color w:val="0000FF"/>
    </w:rPr>
  </w:style>
  <w:style w:type="paragraph" w:styleId="NormalWeb">
    <w:name w:val="Normal (Web)"/>
    <w:basedOn w:val="Normal"/>
    <w:uiPriority w:val="99"/>
    <w:unhideWhenUsed/>
    <w:rsid w:val="00620542"/>
    <w:pPr>
      <w:spacing w:before="100" w:beforeAutospacing="1" w:after="100" w:afterAutospacing="1" w:line="240" w:lineRule="auto"/>
    </w:pPr>
    <w:rPr>
      <w:lang w:val="es-ES" w:eastAsia="es-ES"/>
      <w:rFonts w:ascii="Times New Roman" w:cs="Times New Roman" w:eastAsia="Times New Roman" w:hAnsi="Times New Roman"/>
      <w:sz w:val="24"/>
      <w:szCs w:val="24"/>
    </w:rPr>
  </w:style>
  <w:style w:type="character" w:styleId="Mencinsinresolver1">
    <w:name w:val="Mención sin resolver1"/>
    <w:basedOn w:val="Fuentedeprrafopredeter"/>
    <w:uiPriority w:val="99"/>
    <w:semiHidden/>
    <w:unhideWhenUsed/>
    <w:rsid w:val="00E83E50"/>
    <w:rPr>
      <w:color w:val="605E5C"/>
      <w:shd w:fill="E1DFDD" w:color="auto" w:val="clear"/>
    </w:rPr>
  </w:style>
  <w:style w:type="paragraph" w:styleId="Encabezado">
    <w:name w:val="header"/>
    <w:basedOn w:val="Normal"/>
    <w:link w:val="EncabezadoCar"/>
    <w:uiPriority w:val="99"/>
    <w:unhideWhenUsed/>
    <w:rsid w:val="00E83E50"/>
    <w:pPr>
      <w:spacing w:after="0" w:line="240" w:lineRule="auto"/>
      <w:tabs>
        <w:tab w:val="center" w:pos="4252"/>
        <w:tab w:val="right" w:pos="8504"/>
      </w:tabs>
    </w:pPr>
  </w:style>
  <w:style w:type="character"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spacing w:after="0" w:line="240" w:lineRule="auto"/>
      <w:tabs>
        <w:tab w:val="center" w:pos="4252"/>
        <w:tab w:val="right" w:pos="8504"/>
      </w:tabs>
    </w:pPr>
  </w:style>
  <w:style w:type="character"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u w:val="single"/>
      <w:color w:val="954F72"/>
    </w:rPr>
  </w:style>
  <w:style w:type="paragraph" w:styleId="m1909010295309559315msolistparagraph">
    <w:name w:val="m_1909010295309559315msolistparagraph"/>
    <w:basedOn w:val="Normal"/>
    <w:rsid w:val="00812019"/>
    <w:pPr>
      <w:spacing w:before="100" w:beforeAutospacing="1" w:after="100" w:afterAutospacing="1" w:line="240" w:lineRule="auto"/>
    </w:pPr>
    <w:rPr>
      <w:lang w:val="es-ES" w:eastAsia="es-ES_tradnl"/>
      <w:rFonts w:ascii="Times New Roman" w:cs="Times New Roman" w:eastAsia="Times New Roman" w:hAnsi="Times New Roman"/>
      <w:sz w:val="24"/>
      <w:szCs w:val="24"/>
    </w:rPr>
  </w:style>
  <w:style w:type="paragraph" w:styleId="Prrafodelista">
    <w:name w:val="List Paragraph"/>
    <w:qFormat/>
    <w:basedOn w:val="Normal"/>
    <w:uiPriority w:val="34"/>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styleId="TextocomentarioCar">
    <w:name w:val="Texto comentario Car"/>
    <w:basedOn w:val="Fuentedeprrafopredeter"/>
    <w:link w:val="Textocomentario"/>
    <w:uiPriority w:val="99"/>
    <w:rsid w:val="000132DE"/>
    <w:rPr>
      <w:lang w:val="es-ES_tradnl"/>
      <w:sz w:val="20"/>
      <w:szCs w:val="20"/>
    </w:rPr>
  </w:style>
  <w:style w:type="paragraph" w:styleId="Asuntodelcomentario">
    <w:name w:val="annotation subject"/>
    <w:basedOn w:val="Textocomentario"/>
    <w:next w:val="Textocomentario"/>
    <w:link w:val="AsuntodelcomentarioCar"/>
    <w:uiPriority w:val="99"/>
    <w:semiHidden/>
    <w:unhideWhenUsed/>
    <w:rsid w:val="000132DE"/>
    <w:rPr>
      <w:bCs/>
      <w:b/>
    </w:rPr>
  </w:style>
  <w:style w:type="character" w:styleId="AsuntodelcomentarioCar">
    <w:name w:val="Asunto del comentario Car"/>
    <w:basedOn w:val="TextocomentarioCar"/>
    <w:link w:val="Asuntodelcomentario"/>
    <w:uiPriority w:val="99"/>
    <w:semiHidden/>
    <w:rsid w:val="000132DE"/>
    <w:rPr>
      <w:bCs/>
      <w:lang w:val="es-ES_tradnl"/>
      <w:b/>
      <w:sz w:val="20"/>
      <w:szCs w:val="20"/>
    </w:rPr>
  </w:style>
  <w:style w:type="paragraph" w:styleId="Textodeglobo">
    <w:name w:val="Balloon Text"/>
    <w:basedOn w:val="Normal"/>
    <w:link w:val="TextodegloboCar"/>
    <w:uiPriority w:val="99"/>
    <w:semiHidden/>
    <w:unhideWhenUsed/>
    <w:rsid w:val="00F63EB0"/>
    <w:pPr>
      <w:spacing w:after="0" w:line="240" w:lineRule="auto"/>
    </w:pPr>
    <w:rPr>
      <w:rFonts w:ascii="Tahoma" w:cs="Tahoma" w:hAnsi="Tahoma"/>
      <w:sz w:val="16"/>
      <w:szCs w:val="16"/>
    </w:rPr>
  </w:style>
  <w:style w:type="character" w:styleId="TextodegloboCar">
    <w:name w:val="Texto de globo Car"/>
    <w:basedOn w:val="Fuentedeprrafopredeter"/>
    <w:link w:val="Textodeglobo"/>
    <w:uiPriority w:val="99"/>
    <w:semiHidden/>
    <w:rsid w:val="00F63EB0"/>
    <w:rPr>
      <w:lang w:val="es-ES_tradnl"/>
      <w:rFonts w:ascii="Tahoma" w:cs="Tahoma" w:hAnsi="Tahoma"/>
      <w:sz w:val="16"/>
      <w:szCs w:val="16"/>
    </w:rPr>
  </w:style>
  <w:style w:type="character" w:styleId="Mencinsinresolver2">
    <w:name w:val="Mención sin resolver2"/>
    <w:basedOn w:val="Fuentedeprrafopredeter"/>
    <w:uiPriority w:val="99"/>
    <w:semiHidden/>
    <w:unhideWhenUsed/>
    <w:rsid w:val="00781D14"/>
    <w:rPr>
      <w:color w:val="605E5C"/>
      <w:shd w:fill="E1DFDD" w:color="auto" w:val="clear"/>
    </w:rPr>
  </w:style>
  <w:style w:type="character" w:styleId="Mencinsinresolver">
    <w:name w:val="Unresolved Mention"/>
    <w:basedOn w:val="Fuentedeprrafopredeter"/>
    <w:uiPriority w:val="99"/>
    <w:semiHidden/>
    <w:unhideWhenUsed/>
    <w:rsid w:val="00A017BB"/>
    <w:rPr>
      <w:color w:val="605E5C"/>
      <w:shd w:fill="E1DFDD" w:color="auto" w:val="clear"/>
    </w:rPr>
  </w:style>
  <w:style w:type="character" w:styleId="Ttulo3Car">
    <w:name w:val="Título 3 Car"/>
    <w:basedOn w:val="Fuentedeprrafopredeter"/>
    <w:link w:val="Ttulo3"/>
    <w:uiPriority w:val="9"/>
    <w:semiHidden/>
    <w:rsid w:val="006D022D"/>
    <w:rPr>
      <w:lang w:val="es-ES_tradnl"/>
      <w:color w:val="1F3763"/>
      <w:rFonts w:ascii="Calibri Light" w:eastAsiaTheme="majorEastAsia" w:hAnsiTheme="majorHAnsi" w:cstheme="majorBidi"/>
      <w:sz w:val="24"/>
      <w:szCs w:val="24"/>
    </w:rPr>
  </w:style>
  <w:style w:type="character" w:styleId="Ttulo2Car">
    <w:name w:val="Título 2 Car"/>
    <w:basedOn w:val="Fuentedeprrafopredeter"/>
    <w:link w:val="Ttulo2"/>
    <w:uiPriority w:val="9"/>
    <w:semiHidden/>
    <w:rsid w:val="005F1564"/>
    <w:rPr>
      <w:lang w:val="es-ES_tradnl"/>
      <w:color w:val="2F5496"/>
      <w:rFonts w:ascii="Calibri Light" w:eastAsiaTheme="majorEastAsia" w:hAnsiTheme="majorHAnsi" w:cstheme="majorBidi"/>
      <w:sz w:val="26"/>
      <w:szCs w:val="26"/>
    </w:rPr>
  </w:style>
  <w:style w:type="character" w:styleId="relative">
    <w:name w:val="relative"/>
    <w:basedOn w:val="Fuentedeprrafopredeter"/>
    <w:rsid w:val="00767194"/>
  </w:style>
  <w:style w:type="paragraph" w:styleId="not-prose">
    <w:name w:val="not-prose"/>
    <w:basedOn w:val="Normal"/>
    <w:rsid w:val="00767194"/>
    <w:pPr>
      <w:spacing w:before="100" w:beforeAutospacing="1" w:after="100" w:afterAutospacing="1" w:line="240" w:lineRule="auto"/>
    </w:pPr>
    <w:rPr>
      <w:lang w:val="es-ES" w:eastAsia="es-ES_tradnl"/>
      <w:rFonts w:ascii="Times New Roman" w:cs="Times New Roman" w:eastAsia="Times New Roman" w:hAnsi="Times New Roman"/>
      <w:sz w:val="24"/>
      <w:szCs w:val="24"/>
    </w:rPr>
  </w:style>
  <w:style w:type="paragraph" w:styleId="z-Principiodelformulario">
    <w:name w:val="HTML Top of Form"/>
    <w:basedOn w:val="Normal"/>
    <w:next w:val="Normal"/>
    <w:link w:val="z-PrincipiodelformularioCar"/>
    <w:hidden/>
    <w:uiPriority w:val="99"/>
    <w:semiHidden/>
    <w:unhideWhenUsed/>
    <w:rsid w:val="00767194"/>
    <w:pPr>
      <w:pBdr>
        <w:bottom w:val="single" w:sz="6" w:color="auto" w:space="1"/>
      </w:pBdr>
      <w:jc w:val="center"/>
      <w:spacing w:after="0" w:line="240" w:lineRule="auto"/>
    </w:pPr>
    <w:rPr>
      <w:lang w:val="es-ES" w:eastAsia="es-ES_tradnl"/>
      <w:rFonts w:ascii="Arial" w:cs="Arial" w:eastAsia="Times New Roman" w:hAnsi="Arial"/>
      <w:sz w:val="16"/>
      <w:szCs w:val="16"/>
      <w:vanish/>
    </w:rPr>
  </w:style>
  <w:style w:type="character" w:styleId="z-PrincipiodelformularioCar">
    <w:name w:val="z-Principio del formulario Car"/>
    <w:basedOn w:val="Fuentedeprrafopredeter"/>
    <w:link w:val="z-Principiodelformulario"/>
    <w:uiPriority w:val="99"/>
    <w:semiHidden/>
    <w:rsid w:val="00767194"/>
    <w:rPr>
      <w:lang w:eastAsia="es-ES_tradnl"/>
      <w:rFonts w:ascii="Arial" w:cs="Arial" w:eastAsia="Times New Roman" w:hAnsi="Arial"/>
      <w:sz w:val="16"/>
      <w:szCs w:val="16"/>
      <w:vanish/>
    </w:rPr>
  </w:style>
  <w:style w:type="paragraph" w:styleId="placeholder">
    <w:name w:val="placeholder"/>
    <w:basedOn w:val="Normal"/>
    <w:rsid w:val="00767194"/>
    <w:pPr>
      <w:spacing w:before="100" w:beforeAutospacing="1" w:after="100" w:afterAutospacing="1" w:line="240" w:lineRule="auto"/>
    </w:pPr>
    <w:rPr>
      <w:lang w:val="es-ES" w:eastAsia="es-ES_tradnl"/>
      <w:rFonts w:ascii="Times New Roman" w:cs="Times New Roman" w:eastAsia="Times New Roman" w:hAnsi="Times New Roman"/>
      <w:sz w:val="24"/>
      <w:szCs w:val="24"/>
    </w:rPr>
  </w:style>
  <w:style w:type="paragraph" w:styleId="z-Finaldelformulario">
    <w:name w:val="HTML Bottom of Form"/>
    <w:basedOn w:val="Normal"/>
    <w:next w:val="Normal"/>
    <w:link w:val="z-FinaldelformularioCar"/>
    <w:hidden/>
    <w:uiPriority w:val="99"/>
    <w:semiHidden/>
    <w:unhideWhenUsed/>
    <w:rsid w:val="00767194"/>
    <w:pPr>
      <w:pBdr>
        <w:top w:val="single" w:sz="6" w:color="auto" w:space="1"/>
      </w:pBdr>
      <w:jc w:val="center"/>
      <w:spacing w:after="0" w:line="240" w:lineRule="auto"/>
    </w:pPr>
    <w:rPr>
      <w:lang w:val="es-ES" w:eastAsia="es-ES_tradnl"/>
      <w:rFonts w:ascii="Arial" w:cs="Arial" w:eastAsia="Times New Roman" w:hAnsi="Arial"/>
      <w:sz w:val="16"/>
      <w:szCs w:val="16"/>
      <w:vanish/>
    </w:rPr>
  </w:style>
  <w:style w:type="character" w:styleId="z-FinaldelformularioCar">
    <w:name w:val="z-Final del formulario Car"/>
    <w:basedOn w:val="Fuentedeprrafopredeter"/>
    <w:link w:val="z-Finaldelformulario"/>
    <w:uiPriority w:val="99"/>
    <w:semiHidden/>
    <w:rsid w:val="00767194"/>
    <w:rPr>
      <w:lang w:eastAsia="es-ES_tradnl"/>
      <w:rFonts w:ascii="Arial" w:cs="Arial" w:eastAsia="Times New Roman" w:hAnsi="Arial"/>
      <w:sz w:val="16"/>
      <w:szCs w:val="16"/>
      <w:vanish/>
    </w:rPr>
  </w:style>
  <w:style w:type="character" w:styleId="nfasis">
    <w:name w:val="Emphasis"/>
    <w:qFormat/>
    <w:basedOn w:val="Fuentedeprrafopredeter"/>
    <w:uiPriority w:val="20"/>
    <w:rsid w:val="00701C32"/>
    <w:rPr>
      <w:iCs/>
      <w:i/>
    </w:rPr>
  </w:style>
  <w:style w:type="character" w:styleId="whitespace-normal">
    <w:name w:val="whitespace-normal"/>
    <w:basedOn w:val="Fuentedeprrafopredeter"/>
    <w:rsid w:val="00075CB9"/>
  </w:style>
  <w:style w:type="paragraph" w:styleId="isselectedend">
    <w:name w:val="isselectedend"/>
    <w:basedOn w:val="Normal"/>
    <w:rsid w:val="00EE02F4"/>
    <w:pPr>
      <w:spacing w:before="100" w:beforeAutospacing="1" w:after="100" w:afterAutospacing="1" w:line="240" w:lineRule="auto"/>
    </w:pPr>
    <w:rPr>
      <w:lang w:val="es-ES" w:eastAsia="es-ES"/>
      <w:rFonts w:ascii="Times New Roman" w:cs="Times New Roman" w:eastAsia="Times New Roman" w:hAnsi="Times New Roman"/>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liveoilw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iveoilworldcongress.com/inscrip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I0RkDiWJ8Gw" TargetMode="External"/><Relationship Id="rId4" Type="http://schemas.openxmlformats.org/officeDocument/2006/relationships/webSettings" Target="webSettings.xml"/><Relationship Id="rId9" Type="http://schemas.openxmlformats.org/officeDocument/2006/relationships/hyperlink" Target="http://www.oliveoilworldcongres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1340</Words>
  <Characters>7375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2</cp:revision>
  <dcterms:created xsi:type="dcterms:W3CDTF">2026-06-02T07:12:00Z</dcterms:created>
  <dcterms:modified xsi:type="dcterms:W3CDTF">2026-06-02T07:12:00Z</dcterms:modified>
</cp:coreProperties>
</file>