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3A439" w14:textId="3B5D350A" w:rsidR="0E30B660" w:rsidRDefault="0E30B660" w:rsidP="04FDC1DD">
      <w:pPr>
        <w:pStyle w:val="Ttulo1"/>
        <w:spacing w:before="0" w:after="0"/>
        <w:jc w:val="center"/>
        <w:rPr>
          <w:rFonts w:asciiTheme="minorHAnsi" w:eastAsiaTheme="minorEastAsia" w:hAnsiTheme="minorHAnsi" w:cstheme="minorBidi"/>
          <w:color w:val="000000" w:themeColor="text1"/>
          <w:sz w:val="24"/>
          <w:szCs w:val="24"/>
          <w:u w:val="single"/>
        </w:rPr>
      </w:pPr>
      <w:r w:rsidRPr="04FDC1DD">
        <w:rPr>
          <w:rFonts w:asciiTheme="minorHAnsi" w:eastAsiaTheme="minorEastAsia" w:hAnsiTheme="minorHAnsi" w:cstheme="minorBidi"/>
          <w:color w:val="000000" w:themeColor="text1"/>
          <w:sz w:val="24"/>
          <w:szCs w:val="24"/>
          <w:u w:val="single"/>
        </w:rPr>
        <w:t>7 de junio – Día Mundial de la Seguridad Alimentari</w:t>
      </w:r>
      <w:r w:rsidR="65D2ADE4" w:rsidRPr="04FDC1DD">
        <w:rPr>
          <w:rFonts w:asciiTheme="minorHAnsi" w:eastAsiaTheme="minorEastAsia" w:hAnsiTheme="minorHAnsi" w:cstheme="minorBidi"/>
          <w:color w:val="000000" w:themeColor="text1"/>
          <w:sz w:val="24"/>
          <w:szCs w:val="24"/>
          <w:u w:val="single"/>
        </w:rPr>
        <w:t>a</w:t>
      </w:r>
    </w:p>
    <w:p w14:paraId="6FC31BC7" w14:textId="7E0C37B9" w:rsidR="04FDC1DD" w:rsidRDefault="04FDC1DD" w:rsidP="04FDC1DD"/>
    <w:p w14:paraId="09B67764" w14:textId="347F565D" w:rsidR="6AC51703" w:rsidRDefault="6AC51703" w:rsidP="04FDC1DD">
      <w:pPr>
        <w:pStyle w:val="Ttulo1"/>
        <w:spacing w:before="0" w:after="0"/>
        <w:jc w:val="center"/>
        <w:rPr>
          <w:rFonts w:eastAsia="Times New Roman"/>
          <w:b/>
          <w:bCs/>
          <w:color w:val="C00000"/>
          <w:sz w:val="28"/>
          <w:szCs w:val="28"/>
        </w:rPr>
      </w:pPr>
      <w:r w:rsidRPr="04FDC1DD">
        <w:rPr>
          <w:rFonts w:eastAsia="Times New Roman"/>
          <w:b/>
          <w:bCs/>
          <w:color w:val="C00000"/>
          <w:sz w:val="28"/>
          <w:szCs w:val="28"/>
        </w:rPr>
        <w:t>Delaviuda Confection</w:t>
      </w:r>
      <w:r w:rsidR="3C2CD9CB" w:rsidRPr="04FDC1DD">
        <w:rPr>
          <w:rFonts w:eastAsia="Times New Roman"/>
          <w:b/>
          <w:bCs/>
          <w:color w:val="C00000"/>
          <w:sz w:val="28"/>
          <w:szCs w:val="28"/>
        </w:rPr>
        <w:t>e</w:t>
      </w:r>
      <w:r w:rsidRPr="04FDC1DD">
        <w:rPr>
          <w:rFonts w:eastAsia="Times New Roman"/>
          <w:b/>
          <w:bCs/>
          <w:color w:val="C00000"/>
          <w:sz w:val="28"/>
          <w:szCs w:val="28"/>
        </w:rPr>
        <w:t>ry Group refuerza su modelo de calidad y seguridad alimentaria con certificaciones internacionales, mejora continua e inversión industrial</w:t>
      </w:r>
    </w:p>
    <w:p w14:paraId="7DAFAE23" w14:textId="18778F55" w:rsidR="46FA7A1E" w:rsidRDefault="46FA7A1E" w:rsidP="04FDC1DD">
      <w:pPr>
        <w:pStyle w:val="Prrafodelista"/>
        <w:numPr>
          <w:ilvl w:val="0"/>
          <w:numId w:val="1"/>
        </w:numPr>
        <w:jc w:val="both"/>
        <w:rPr>
          <w:rFonts w:eastAsiaTheme="minorEastAsia"/>
          <w:color w:val="000000" w:themeColor="text1"/>
        </w:rPr>
      </w:pPr>
      <w:r w:rsidRPr="62F0EC1D">
        <w:rPr>
          <w:rFonts w:eastAsiaTheme="minorEastAsia"/>
          <w:color w:val="000000" w:themeColor="text1"/>
        </w:rPr>
        <w:t xml:space="preserve">La compañía </w:t>
      </w:r>
      <w:r w:rsidR="00B0019D" w:rsidRPr="62F0EC1D">
        <w:rPr>
          <w:rFonts w:eastAsiaTheme="minorEastAsia"/>
          <w:color w:val="000000" w:themeColor="text1"/>
        </w:rPr>
        <w:t xml:space="preserve">cuenta </w:t>
      </w:r>
      <w:r w:rsidRPr="62F0EC1D">
        <w:rPr>
          <w:rFonts w:eastAsiaTheme="minorEastAsia"/>
          <w:color w:val="000000" w:themeColor="text1"/>
        </w:rPr>
        <w:t xml:space="preserve">las certificaciones IFS Food y </w:t>
      </w:r>
      <w:r w:rsidR="00401268" w:rsidRPr="62F0EC1D">
        <w:rPr>
          <w:rFonts w:eastAsiaTheme="minorEastAsia"/>
          <w:color w:val="000000" w:themeColor="text1"/>
        </w:rPr>
        <w:t>BRCGS</w:t>
      </w:r>
      <w:r w:rsidR="006F313D" w:rsidRPr="62F0EC1D">
        <w:rPr>
          <w:rFonts w:eastAsiaTheme="minorEastAsia"/>
          <w:color w:val="000000" w:themeColor="text1"/>
        </w:rPr>
        <w:t xml:space="preserve"> </w:t>
      </w:r>
      <w:r w:rsidRPr="62F0EC1D">
        <w:rPr>
          <w:rFonts w:eastAsiaTheme="minorEastAsia"/>
          <w:color w:val="000000" w:themeColor="text1"/>
        </w:rPr>
        <w:t>en sus plantas de Sonseca (Toledo) y Artenay (Francia)</w:t>
      </w:r>
      <w:r w:rsidR="00B0019D" w:rsidRPr="62F0EC1D">
        <w:rPr>
          <w:rFonts w:eastAsiaTheme="minorEastAsia"/>
          <w:color w:val="000000" w:themeColor="text1"/>
        </w:rPr>
        <w:t>, que renueva anualmente con la máxima puntuación</w:t>
      </w:r>
      <w:r w:rsidRPr="62F0EC1D">
        <w:rPr>
          <w:rFonts w:eastAsiaTheme="minorEastAsia"/>
          <w:color w:val="000000" w:themeColor="text1"/>
        </w:rPr>
        <w:t>.</w:t>
      </w:r>
    </w:p>
    <w:p w14:paraId="1C5C226A" w14:textId="0B7A2DB7" w:rsidR="7AA1FD42" w:rsidRDefault="7AA1FD42" w:rsidP="62F0EC1D">
      <w:pPr>
        <w:pStyle w:val="Prrafodelista"/>
        <w:numPr>
          <w:ilvl w:val="0"/>
          <w:numId w:val="1"/>
        </w:numPr>
        <w:jc w:val="both"/>
        <w:rPr>
          <w:rFonts w:eastAsiaTheme="minorEastAsia"/>
          <w:color w:val="000000" w:themeColor="text1"/>
        </w:rPr>
      </w:pPr>
      <w:r w:rsidRPr="62F0EC1D">
        <w:rPr>
          <w:rFonts w:eastAsiaTheme="minorEastAsia"/>
          <w:color w:val="000000" w:themeColor="text1"/>
        </w:rPr>
        <w:t>La compañía ha reforzado el control en la cadena de suministro con un nuevo sistema de evaluación y homologación, alcanzando 373 proveedores de materias primas y materiales.</w:t>
      </w:r>
    </w:p>
    <w:p w14:paraId="61030BC8" w14:textId="07958C6B" w:rsidR="000949DD" w:rsidRDefault="000949DD" w:rsidP="04FDC1DD">
      <w:pPr>
        <w:spacing w:before="120" w:after="120"/>
        <w:jc w:val="both"/>
        <w:rPr>
          <w:rFonts w:ascii="Aptos" w:eastAsia="Aptos" w:hAnsi="Aptos" w:cs="Aptos"/>
          <w:color w:val="000000" w:themeColor="text1"/>
        </w:rPr>
      </w:pPr>
      <w:r w:rsidRPr="04FDC1DD">
        <w:rPr>
          <w:rFonts w:eastAsiaTheme="minorEastAsia"/>
          <w:b/>
          <w:bCs/>
          <w:color w:val="000000" w:themeColor="text1"/>
        </w:rPr>
        <w:t>Madrid,</w:t>
      </w:r>
      <w:r w:rsidR="3B14E02A" w:rsidRPr="04FDC1DD">
        <w:rPr>
          <w:rFonts w:eastAsiaTheme="minorEastAsia"/>
          <w:b/>
          <w:bCs/>
          <w:color w:val="000000" w:themeColor="text1"/>
        </w:rPr>
        <w:t xml:space="preserve"> </w:t>
      </w:r>
      <w:r w:rsidR="63FF204E" w:rsidRPr="04FDC1DD">
        <w:rPr>
          <w:rFonts w:eastAsiaTheme="minorEastAsia"/>
          <w:b/>
          <w:bCs/>
          <w:color w:val="000000" w:themeColor="text1"/>
        </w:rPr>
        <w:t>02</w:t>
      </w:r>
      <w:r w:rsidRPr="04FDC1DD">
        <w:rPr>
          <w:rFonts w:eastAsiaTheme="minorEastAsia"/>
          <w:b/>
          <w:bCs/>
          <w:color w:val="000000" w:themeColor="text1"/>
        </w:rPr>
        <w:t xml:space="preserve"> de </w:t>
      </w:r>
      <w:r w:rsidR="5E2AF454" w:rsidRPr="04FDC1DD">
        <w:rPr>
          <w:rFonts w:eastAsiaTheme="minorEastAsia"/>
          <w:b/>
          <w:bCs/>
          <w:color w:val="000000" w:themeColor="text1"/>
        </w:rPr>
        <w:t>junio</w:t>
      </w:r>
      <w:r w:rsidR="45AD9B5D" w:rsidRPr="04FDC1DD">
        <w:rPr>
          <w:rFonts w:eastAsiaTheme="minorEastAsia"/>
          <w:b/>
          <w:bCs/>
          <w:color w:val="000000" w:themeColor="text1"/>
        </w:rPr>
        <w:t xml:space="preserve"> de 2026</w:t>
      </w:r>
      <w:r w:rsidRPr="04FDC1DD">
        <w:rPr>
          <w:rFonts w:eastAsiaTheme="minorEastAsia"/>
          <w:color w:val="000000" w:themeColor="text1"/>
        </w:rPr>
        <w:t>. —</w:t>
      </w:r>
      <w:r w:rsidR="3688B4A9" w:rsidRPr="04FDC1DD">
        <w:rPr>
          <w:rFonts w:eastAsiaTheme="minorEastAsia"/>
          <w:color w:val="000000" w:themeColor="text1"/>
        </w:rPr>
        <w:t xml:space="preserve"> </w:t>
      </w:r>
      <w:r w:rsidR="3688B4A9" w:rsidRPr="04FDC1DD">
        <w:rPr>
          <w:rFonts w:ascii="Aptos" w:eastAsia="Aptos" w:hAnsi="Aptos" w:cs="Aptos"/>
          <w:color w:val="000000" w:themeColor="text1"/>
        </w:rPr>
        <w:t xml:space="preserve">Con motivo del </w:t>
      </w:r>
      <w:r w:rsidR="3688B4A9" w:rsidRPr="04FDC1DD">
        <w:rPr>
          <w:rFonts w:ascii="Aptos" w:eastAsia="Aptos" w:hAnsi="Aptos" w:cs="Aptos"/>
          <w:b/>
          <w:bCs/>
          <w:color w:val="000000" w:themeColor="text1"/>
        </w:rPr>
        <w:t>Día Mundial de la Seguridad Alimentaria (7 de junio)</w:t>
      </w:r>
      <w:r w:rsidR="3688B4A9" w:rsidRPr="04FDC1DD">
        <w:rPr>
          <w:rFonts w:ascii="Aptos" w:eastAsia="Aptos" w:hAnsi="Aptos" w:cs="Aptos"/>
          <w:color w:val="000000" w:themeColor="text1"/>
        </w:rPr>
        <w:t xml:space="preserve">, Delaviuda Confectionery Group pone en valor las acciones desarrolladas durante el último ejercicio para consolidar un sistema de gestión basado en </w:t>
      </w:r>
      <w:r w:rsidR="3688B4A9" w:rsidRPr="04FDC1DD">
        <w:rPr>
          <w:rFonts w:ascii="Aptos" w:eastAsia="Aptos" w:hAnsi="Aptos" w:cs="Aptos"/>
          <w:b/>
          <w:bCs/>
          <w:color w:val="000000" w:themeColor="text1"/>
        </w:rPr>
        <w:t>estándares reconocidos internacionalmente</w:t>
      </w:r>
      <w:r w:rsidR="3688B4A9" w:rsidRPr="04FDC1DD">
        <w:rPr>
          <w:rFonts w:ascii="Aptos" w:eastAsia="Aptos" w:hAnsi="Aptos" w:cs="Aptos"/>
          <w:color w:val="000000" w:themeColor="text1"/>
        </w:rPr>
        <w:t xml:space="preserve">, la </w:t>
      </w:r>
      <w:r w:rsidR="3688B4A9" w:rsidRPr="04FDC1DD">
        <w:rPr>
          <w:rFonts w:ascii="Aptos" w:eastAsia="Aptos" w:hAnsi="Aptos" w:cs="Aptos"/>
          <w:b/>
          <w:bCs/>
          <w:color w:val="000000" w:themeColor="text1"/>
        </w:rPr>
        <w:t>prevención de riesgos</w:t>
      </w:r>
      <w:r w:rsidR="3688B4A9" w:rsidRPr="04FDC1DD">
        <w:rPr>
          <w:rFonts w:ascii="Aptos" w:eastAsia="Aptos" w:hAnsi="Aptos" w:cs="Aptos"/>
          <w:color w:val="000000" w:themeColor="text1"/>
        </w:rPr>
        <w:t xml:space="preserve"> y una </w:t>
      </w:r>
      <w:r w:rsidR="3688B4A9" w:rsidRPr="04FDC1DD">
        <w:rPr>
          <w:rFonts w:ascii="Aptos" w:eastAsia="Aptos" w:hAnsi="Aptos" w:cs="Aptos"/>
          <w:b/>
          <w:bCs/>
          <w:color w:val="000000" w:themeColor="text1"/>
        </w:rPr>
        <w:t>cultura de mejora continua</w:t>
      </w:r>
      <w:r w:rsidR="3688B4A9" w:rsidRPr="04FDC1DD">
        <w:rPr>
          <w:rFonts w:ascii="Aptos" w:eastAsia="Aptos" w:hAnsi="Aptos" w:cs="Aptos"/>
          <w:color w:val="000000" w:themeColor="text1"/>
        </w:rPr>
        <w:t xml:space="preserve"> a lo largo de toda la cadena de valor.</w:t>
      </w:r>
    </w:p>
    <w:p w14:paraId="603FA40A" w14:textId="192A9C61" w:rsidR="3688B4A9" w:rsidRDefault="3688B4A9" w:rsidP="04FDC1DD">
      <w:pPr>
        <w:spacing w:before="120" w:after="120"/>
        <w:jc w:val="both"/>
        <w:rPr>
          <w:rFonts w:ascii="Aptos" w:eastAsia="Aptos" w:hAnsi="Aptos" w:cs="Aptos"/>
          <w:color w:val="000000" w:themeColor="text1"/>
        </w:rPr>
      </w:pPr>
      <w:r w:rsidRPr="04FDC1DD">
        <w:rPr>
          <w:rFonts w:ascii="Aptos" w:eastAsia="Aptos" w:hAnsi="Aptos" w:cs="Aptos"/>
          <w:color w:val="000000" w:themeColor="text1"/>
        </w:rPr>
        <w:t xml:space="preserve">La compañía subraya que la </w:t>
      </w:r>
      <w:r w:rsidRPr="04FDC1DD">
        <w:rPr>
          <w:rFonts w:ascii="Aptos" w:eastAsia="Aptos" w:hAnsi="Aptos" w:cs="Aptos"/>
          <w:b/>
          <w:bCs/>
          <w:color w:val="000000" w:themeColor="text1"/>
        </w:rPr>
        <w:t>calidad y la seguridad alimentaria</w:t>
      </w:r>
      <w:r w:rsidRPr="04FDC1DD">
        <w:rPr>
          <w:rFonts w:ascii="Aptos" w:eastAsia="Aptos" w:hAnsi="Aptos" w:cs="Aptos"/>
          <w:color w:val="000000" w:themeColor="text1"/>
        </w:rPr>
        <w:t xml:space="preserve"> son “principios irrenunciables” integrados en su identidad corporativa y recogidos en su </w:t>
      </w:r>
      <w:r w:rsidRPr="04FDC1DD">
        <w:rPr>
          <w:rFonts w:ascii="Aptos" w:eastAsia="Aptos" w:hAnsi="Aptos" w:cs="Aptos"/>
          <w:b/>
          <w:bCs/>
          <w:color w:val="000000" w:themeColor="text1"/>
        </w:rPr>
        <w:t>Política de Calidad y Seguridad Alimentaria</w:t>
      </w:r>
      <w:r w:rsidRPr="04FDC1DD">
        <w:rPr>
          <w:rFonts w:ascii="Aptos" w:eastAsia="Aptos" w:hAnsi="Aptos" w:cs="Aptos"/>
          <w:color w:val="000000" w:themeColor="text1"/>
        </w:rPr>
        <w:t xml:space="preserve">, </w:t>
      </w:r>
      <w:r w:rsidRPr="04FDC1DD">
        <w:rPr>
          <w:rFonts w:ascii="Aptos" w:eastAsia="Aptos" w:hAnsi="Aptos" w:cs="Aptos"/>
          <w:b/>
          <w:bCs/>
          <w:color w:val="000000" w:themeColor="text1"/>
        </w:rPr>
        <w:t>revisada y actualizada</w:t>
      </w:r>
      <w:r w:rsidRPr="04FDC1DD">
        <w:rPr>
          <w:rFonts w:ascii="Aptos" w:eastAsia="Aptos" w:hAnsi="Aptos" w:cs="Aptos"/>
          <w:color w:val="000000" w:themeColor="text1"/>
        </w:rPr>
        <w:t xml:space="preserve"> en el ejercicio para reforzar el marco de actuación, el control y la excelencia operativa.</w:t>
      </w:r>
    </w:p>
    <w:p w14:paraId="17D493EB" w14:textId="61429BE6" w:rsidR="762305EE" w:rsidRDefault="762305EE" w:rsidP="04FDC1DD">
      <w:pPr>
        <w:spacing w:before="120" w:after="120"/>
        <w:jc w:val="both"/>
        <w:rPr>
          <w:rFonts w:eastAsiaTheme="minorEastAsia"/>
          <w:color w:val="000000" w:themeColor="text1"/>
        </w:rPr>
      </w:pPr>
      <w:r w:rsidRPr="04FDC1DD">
        <w:rPr>
          <w:rFonts w:eastAsiaTheme="minorEastAsia"/>
          <w:color w:val="000000" w:themeColor="text1"/>
        </w:rPr>
        <w:t xml:space="preserve">“La seguridad alimentaria no es un requisito: es un compromiso diario que guía nuestros procesos, nuestra relación con proveedores y </w:t>
      </w:r>
      <w:r w:rsidR="00B0019D">
        <w:rPr>
          <w:rFonts w:eastAsiaTheme="minorEastAsia"/>
          <w:color w:val="000000" w:themeColor="text1"/>
        </w:rPr>
        <w:t xml:space="preserve">redunda en </w:t>
      </w:r>
      <w:r w:rsidRPr="04FDC1DD">
        <w:rPr>
          <w:rFonts w:eastAsiaTheme="minorEastAsia"/>
          <w:color w:val="000000" w:themeColor="text1"/>
        </w:rPr>
        <w:t>la confianza que nos depositan clientes y consumidores”,</w:t>
      </w:r>
      <w:r w:rsidR="4114B525" w:rsidRPr="04FDC1DD">
        <w:rPr>
          <w:rFonts w:eastAsiaTheme="minorEastAsia"/>
          <w:color w:val="000000" w:themeColor="text1"/>
        </w:rPr>
        <w:t xml:space="preserve"> destaca </w:t>
      </w:r>
      <w:r w:rsidR="00B0019D">
        <w:rPr>
          <w:rFonts w:eastAsiaTheme="minorEastAsia"/>
          <w:color w:val="000000" w:themeColor="text1"/>
        </w:rPr>
        <w:t>Isabel Chozas, directora de Transformación, Calidad e I+D</w:t>
      </w:r>
      <w:r w:rsidR="4114B525" w:rsidRPr="04FDC1DD">
        <w:rPr>
          <w:rFonts w:eastAsiaTheme="minorEastAsia"/>
          <w:color w:val="000000" w:themeColor="text1"/>
        </w:rPr>
        <w:t xml:space="preserve"> de Delaviuda Confectionery Group. </w:t>
      </w:r>
    </w:p>
    <w:p w14:paraId="60F999FF" w14:textId="2565D8A4" w:rsidR="762305EE" w:rsidRDefault="762305EE" w:rsidP="04FDC1DD">
      <w:pPr>
        <w:spacing w:before="120" w:after="120"/>
        <w:jc w:val="both"/>
        <w:rPr>
          <w:rFonts w:eastAsiaTheme="minorEastAsia"/>
          <w:b/>
          <w:bCs/>
          <w:color w:val="C00000"/>
        </w:rPr>
      </w:pPr>
      <w:r w:rsidRPr="04FDC1DD">
        <w:rPr>
          <w:rFonts w:eastAsiaTheme="minorEastAsia"/>
          <w:b/>
          <w:bCs/>
          <w:color w:val="C00000"/>
        </w:rPr>
        <w:t>Certificaciones: estándares internacionales como columna vertebral del sistema</w:t>
      </w:r>
    </w:p>
    <w:p w14:paraId="7554EA51" w14:textId="025C091C" w:rsidR="762305EE" w:rsidRDefault="762305EE" w:rsidP="04FDC1DD">
      <w:pPr>
        <w:spacing w:before="120" w:after="120"/>
        <w:jc w:val="both"/>
        <w:rPr>
          <w:rFonts w:eastAsiaTheme="minorEastAsia"/>
          <w:color w:val="000000" w:themeColor="text1"/>
        </w:rPr>
      </w:pPr>
      <w:r w:rsidRPr="04FDC1DD">
        <w:rPr>
          <w:rFonts w:eastAsiaTheme="minorEastAsia"/>
          <w:color w:val="000000" w:themeColor="text1"/>
        </w:rPr>
        <w:t xml:space="preserve">El sistema de gestión de Delaviuda CG se apoya en normas y estándares reconocidos, así como en compromisos específicos con clientes. En este marco, la compañía </w:t>
      </w:r>
      <w:r w:rsidR="00B0019D">
        <w:rPr>
          <w:rFonts w:eastAsiaTheme="minorEastAsia"/>
          <w:color w:val="000000" w:themeColor="text1"/>
        </w:rPr>
        <w:t>renueva anualmente</w:t>
      </w:r>
      <w:r w:rsidRPr="04FDC1DD">
        <w:rPr>
          <w:rFonts w:eastAsiaTheme="minorEastAsia"/>
          <w:color w:val="000000" w:themeColor="text1"/>
        </w:rPr>
        <w:t xml:space="preserve"> </w:t>
      </w:r>
      <w:r w:rsidR="00B0019D">
        <w:rPr>
          <w:rFonts w:eastAsiaTheme="minorEastAsia"/>
          <w:color w:val="000000" w:themeColor="text1"/>
        </w:rPr>
        <w:t>su</w:t>
      </w:r>
      <w:r w:rsidRPr="04FDC1DD">
        <w:rPr>
          <w:rFonts w:eastAsiaTheme="minorEastAsia"/>
          <w:color w:val="000000" w:themeColor="text1"/>
        </w:rPr>
        <w:t>s certificaciones de seguridad alimentaria con la máxima puntuación, un hito que avala su desempeño en control de procesos, higiene, trazabilidad y gestión del riesgo.</w:t>
      </w:r>
      <w:r w:rsidR="72878AC3" w:rsidRPr="04FDC1DD">
        <w:rPr>
          <w:rFonts w:eastAsiaTheme="minorEastAsia"/>
          <w:color w:val="000000" w:themeColor="text1"/>
        </w:rPr>
        <w:t xml:space="preserve"> </w:t>
      </w:r>
      <w:r w:rsidRPr="04FDC1DD">
        <w:rPr>
          <w:rFonts w:eastAsiaTheme="minorEastAsia"/>
          <w:color w:val="000000" w:themeColor="text1"/>
        </w:rPr>
        <w:t>Entre las certificaciones destacadas en sus plantas figuran</w:t>
      </w:r>
      <w:r w:rsidR="4AEABE70" w:rsidRPr="04FDC1DD">
        <w:rPr>
          <w:rFonts w:eastAsiaTheme="minorEastAsia"/>
          <w:color w:val="000000" w:themeColor="text1"/>
        </w:rPr>
        <w:t xml:space="preserve"> la norma </w:t>
      </w:r>
      <w:r w:rsidRPr="04FDC1DD">
        <w:rPr>
          <w:rFonts w:eastAsiaTheme="minorEastAsia"/>
          <w:color w:val="000000" w:themeColor="text1"/>
        </w:rPr>
        <w:t xml:space="preserve">IFS Food </w:t>
      </w:r>
      <w:r w:rsidR="59DFA765" w:rsidRPr="04FDC1DD">
        <w:rPr>
          <w:rFonts w:eastAsiaTheme="minorEastAsia"/>
          <w:color w:val="000000" w:themeColor="text1"/>
        </w:rPr>
        <w:t xml:space="preserve">(International </w:t>
      </w:r>
      <w:proofErr w:type="spellStart"/>
      <w:r w:rsidR="59DFA765" w:rsidRPr="04FDC1DD">
        <w:rPr>
          <w:rFonts w:eastAsiaTheme="minorEastAsia"/>
          <w:color w:val="000000" w:themeColor="text1"/>
        </w:rPr>
        <w:t>Featured</w:t>
      </w:r>
      <w:proofErr w:type="spellEnd"/>
      <w:r w:rsidR="59DFA765" w:rsidRPr="04FDC1DD">
        <w:rPr>
          <w:rFonts w:eastAsiaTheme="minorEastAsia"/>
          <w:color w:val="000000" w:themeColor="text1"/>
        </w:rPr>
        <w:t xml:space="preserve"> Standard Food) en la </w:t>
      </w:r>
      <w:r w:rsidRPr="04FDC1DD">
        <w:rPr>
          <w:rFonts w:eastAsiaTheme="minorEastAsia"/>
          <w:color w:val="000000" w:themeColor="text1"/>
        </w:rPr>
        <w:t xml:space="preserve">planta de Sonseca y </w:t>
      </w:r>
      <w:r w:rsidR="006F313D">
        <w:rPr>
          <w:rFonts w:eastAsiaTheme="minorEastAsia"/>
          <w:color w:val="000000" w:themeColor="text1"/>
        </w:rPr>
        <w:t xml:space="preserve">en la </w:t>
      </w:r>
      <w:r w:rsidRPr="04FDC1DD">
        <w:rPr>
          <w:rFonts w:eastAsiaTheme="minorEastAsia"/>
          <w:color w:val="000000" w:themeColor="text1"/>
        </w:rPr>
        <w:t>planta de Artenay</w:t>
      </w:r>
      <w:r w:rsidR="61AB7F70" w:rsidRPr="04FDC1DD">
        <w:rPr>
          <w:rFonts w:eastAsiaTheme="minorEastAsia"/>
          <w:color w:val="000000" w:themeColor="text1"/>
        </w:rPr>
        <w:t>;</w:t>
      </w:r>
      <w:r w:rsidR="68B44082" w:rsidRPr="04FDC1DD">
        <w:rPr>
          <w:rFonts w:eastAsiaTheme="minorEastAsia"/>
          <w:color w:val="000000" w:themeColor="text1"/>
        </w:rPr>
        <w:t xml:space="preserve"> y la </w:t>
      </w:r>
      <w:r w:rsidR="006F313D">
        <w:rPr>
          <w:rFonts w:eastAsiaTheme="minorEastAsia"/>
          <w:color w:val="000000" w:themeColor="text1"/>
        </w:rPr>
        <w:t>BRCGS (Global Standard Food Safety</w:t>
      </w:r>
      <w:r w:rsidRPr="04FDC1DD">
        <w:rPr>
          <w:rFonts w:eastAsiaTheme="minorEastAsia"/>
          <w:color w:val="000000" w:themeColor="text1"/>
        </w:rPr>
        <w:t>)</w:t>
      </w:r>
      <w:r w:rsidR="4798BC45" w:rsidRPr="04FDC1DD">
        <w:rPr>
          <w:rFonts w:eastAsiaTheme="minorEastAsia"/>
          <w:color w:val="000000" w:themeColor="text1"/>
        </w:rPr>
        <w:t xml:space="preserve">. </w:t>
      </w:r>
    </w:p>
    <w:p w14:paraId="3CD7DAE0" w14:textId="3FF60BF9" w:rsidR="4798BC45" w:rsidRDefault="4798BC45" w:rsidP="04FDC1DD">
      <w:pPr>
        <w:spacing w:before="120" w:after="120"/>
        <w:jc w:val="both"/>
        <w:rPr>
          <w:rFonts w:eastAsiaTheme="minorEastAsia"/>
          <w:b/>
          <w:bCs/>
          <w:color w:val="C00000"/>
        </w:rPr>
      </w:pPr>
      <w:r w:rsidRPr="04FDC1DD">
        <w:rPr>
          <w:rFonts w:eastAsiaTheme="minorEastAsia"/>
          <w:b/>
          <w:bCs/>
          <w:color w:val="C00000"/>
        </w:rPr>
        <w:t>Proveedores y materias primas: evaluación, homologación y abastecimiento local</w:t>
      </w:r>
    </w:p>
    <w:p w14:paraId="13C68258" w14:textId="388E1393" w:rsidR="4632E6C5" w:rsidRDefault="4632E6C5" w:rsidP="04FDC1DD">
      <w:pPr>
        <w:spacing w:before="120" w:after="120"/>
        <w:jc w:val="both"/>
        <w:rPr>
          <w:rFonts w:ascii="Aptos" w:eastAsia="Aptos" w:hAnsi="Aptos" w:cs="Aptos"/>
          <w:color w:val="000000" w:themeColor="text1"/>
        </w:rPr>
      </w:pPr>
      <w:r w:rsidRPr="04FDC1DD">
        <w:rPr>
          <w:rFonts w:ascii="Aptos" w:eastAsia="Aptos" w:hAnsi="Aptos" w:cs="Aptos"/>
          <w:color w:val="000000" w:themeColor="text1"/>
        </w:rPr>
        <w:lastRenderedPageBreak/>
        <w:t xml:space="preserve">Durante el año, la compañía ha impulsado un </w:t>
      </w:r>
      <w:r w:rsidRPr="04FDC1DD">
        <w:rPr>
          <w:rFonts w:ascii="Aptos" w:eastAsia="Aptos" w:hAnsi="Aptos" w:cs="Aptos"/>
          <w:b/>
          <w:bCs/>
          <w:color w:val="000000" w:themeColor="text1"/>
        </w:rPr>
        <w:t>nuevo sistema de evaluación de proveedores</w:t>
      </w:r>
      <w:r w:rsidRPr="04FDC1DD">
        <w:rPr>
          <w:rFonts w:ascii="Aptos" w:eastAsia="Aptos" w:hAnsi="Aptos" w:cs="Aptos"/>
          <w:color w:val="000000" w:themeColor="text1"/>
        </w:rPr>
        <w:t xml:space="preserve"> y ha avanzado en su modelo de </w:t>
      </w:r>
      <w:r w:rsidRPr="04FDC1DD">
        <w:rPr>
          <w:rFonts w:ascii="Aptos" w:eastAsia="Aptos" w:hAnsi="Aptos" w:cs="Aptos"/>
          <w:b/>
          <w:bCs/>
          <w:color w:val="000000" w:themeColor="text1"/>
        </w:rPr>
        <w:t>homologación</w:t>
      </w:r>
      <w:r w:rsidRPr="04FDC1DD">
        <w:rPr>
          <w:rFonts w:ascii="Aptos" w:eastAsia="Aptos" w:hAnsi="Aptos" w:cs="Aptos"/>
          <w:color w:val="000000" w:themeColor="text1"/>
        </w:rPr>
        <w:t xml:space="preserve">, alcanzando la </w:t>
      </w:r>
      <w:r w:rsidRPr="04FDC1DD">
        <w:rPr>
          <w:rFonts w:ascii="Aptos" w:eastAsia="Aptos" w:hAnsi="Aptos" w:cs="Aptos"/>
          <w:b/>
          <w:bCs/>
          <w:color w:val="000000" w:themeColor="text1"/>
        </w:rPr>
        <w:t>homologación de 373 proveedores</w:t>
      </w:r>
      <w:r w:rsidRPr="04FDC1DD">
        <w:rPr>
          <w:rFonts w:ascii="Aptos" w:eastAsia="Aptos" w:hAnsi="Aptos" w:cs="Aptos"/>
          <w:color w:val="000000" w:themeColor="text1"/>
        </w:rPr>
        <w:t xml:space="preserve"> de materias primas y materiales. Estas medidas contribuyen a reforzar la consistencia del producto final y la solidez del enfoque preventivo.</w:t>
      </w:r>
    </w:p>
    <w:p w14:paraId="4056EBC1" w14:textId="4B0F401C" w:rsidR="4798BC45" w:rsidRDefault="4798BC45" w:rsidP="04FDC1DD">
      <w:pPr>
        <w:spacing w:before="120" w:after="120"/>
        <w:jc w:val="both"/>
        <w:rPr>
          <w:rFonts w:eastAsiaTheme="minorEastAsia"/>
          <w:b/>
          <w:bCs/>
          <w:color w:val="C00000"/>
        </w:rPr>
      </w:pPr>
      <w:r w:rsidRPr="04FDC1DD">
        <w:rPr>
          <w:rFonts w:eastAsiaTheme="minorEastAsia"/>
          <w:b/>
          <w:bCs/>
          <w:color w:val="C00000"/>
        </w:rPr>
        <w:t>Mejora continua en planta: cultura operativa y control diario</w:t>
      </w:r>
    </w:p>
    <w:p w14:paraId="38818D88" w14:textId="12BDF4B5" w:rsidR="0A84FB13" w:rsidRDefault="00B0019D" w:rsidP="04FDC1DD">
      <w:pPr>
        <w:spacing w:before="120" w:after="120"/>
        <w:jc w:val="both"/>
        <w:rPr>
          <w:rFonts w:ascii="Aptos" w:eastAsia="Aptos" w:hAnsi="Aptos" w:cs="Aptos"/>
          <w:color w:val="000000" w:themeColor="text1"/>
        </w:rPr>
      </w:pPr>
      <w:r>
        <w:rPr>
          <w:rFonts w:ascii="Aptos" w:eastAsia="Aptos" w:hAnsi="Aptos" w:cs="Aptos"/>
          <w:color w:val="000000" w:themeColor="text1"/>
        </w:rPr>
        <w:t>Como buena práctica e</w:t>
      </w:r>
      <w:r w:rsidR="0A84FB13" w:rsidRPr="04FDC1DD">
        <w:rPr>
          <w:rFonts w:ascii="Aptos" w:eastAsia="Aptos" w:hAnsi="Aptos" w:cs="Aptos"/>
          <w:color w:val="000000" w:themeColor="text1"/>
        </w:rPr>
        <w:t xml:space="preserve">n la fábrica de </w:t>
      </w:r>
      <w:r w:rsidR="0A84FB13" w:rsidRPr="04FDC1DD">
        <w:rPr>
          <w:rFonts w:ascii="Aptos" w:eastAsia="Aptos" w:hAnsi="Aptos" w:cs="Aptos"/>
          <w:b/>
          <w:bCs/>
          <w:color w:val="000000" w:themeColor="text1"/>
        </w:rPr>
        <w:t>Sonseca</w:t>
      </w:r>
      <w:r w:rsidR="0A84FB13" w:rsidRPr="04FDC1DD">
        <w:rPr>
          <w:rFonts w:ascii="Aptos" w:eastAsia="Aptos" w:hAnsi="Aptos" w:cs="Aptos"/>
          <w:color w:val="000000" w:themeColor="text1"/>
        </w:rPr>
        <w:t>,</w:t>
      </w:r>
      <w:r>
        <w:rPr>
          <w:rFonts w:ascii="Aptos" w:eastAsia="Aptos" w:hAnsi="Aptos" w:cs="Aptos"/>
          <w:color w:val="000000" w:themeColor="text1"/>
        </w:rPr>
        <w:t xml:space="preserve"> destaca la</w:t>
      </w:r>
      <w:r w:rsidR="0A84FB13" w:rsidRPr="04FDC1DD">
        <w:rPr>
          <w:rFonts w:ascii="Aptos" w:eastAsia="Aptos" w:hAnsi="Aptos" w:cs="Aptos"/>
          <w:color w:val="000000" w:themeColor="text1"/>
        </w:rPr>
        <w:t xml:space="preserve"> puest</w:t>
      </w:r>
      <w:r>
        <w:rPr>
          <w:rFonts w:ascii="Aptos" w:eastAsia="Aptos" w:hAnsi="Aptos" w:cs="Aptos"/>
          <w:color w:val="000000" w:themeColor="text1"/>
        </w:rPr>
        <w:t>a</w:t>
      </w:r>
      <w:r w:rsidR="0A84FB13" w:rsidRPr="04FDC1DD">
        <w:rPr>
          <w:rFonts w:ascii="Aptos" w:eastAsia="Aptos" w:hAnsi="Aptos" w:cs="Aptos"/>
          <w:color w:val="000000" w:themeColor="text1"/>
        </w:rPr>
        <w:t xml:space="preserve"> en marcha </w:t>
      </w:r>
      <w:r>
        <w:rPr>
          <w:rFonts w:ascii="Aptos" w:eastAsia="Aptos" w:hAnsi="Aptos" w:cs="Aptos"/>
          <w:color w:val="000000" w:themeColor="text1"/>
        </w:rPr>
        <w:t xml:space="preserve">de </w:t>
      </w:r>
      <w:r w:rsidR="0A84FB13" w:rsidRPr="04FDC1DD">
        <w:rPr>
          <w:rFonts w:ascii="Aptos" w:eastAsia="Aptos" w:hAnsi="Aptos" w:cs="Aptos"/>
          <w:color w:val="000000" w:themeColor="text1"/>
        </w:rPr>
        <w:t xml:space="preserve">un sistema de seguimiento semanal de conocimientos del personal en </w:t>
      </w:r>
      <w:r w:rsidR="00955252">
        <w:rPr>
          <w:rFonts w:ascii="Aptos" w:eastAsia="Aptos" w:hAnsi="Aptos" w:cs="Aptos"/>
          <w:color w:val="000000" w:themeColor="text1"/>
        </w:rPr>
        <w:t xml:space="preserve">materia de </w:t>
      </w:r>
      <w:r w:rsidR="0A84FB13" w:rsidRPr="04FDC1DD">
        <w:rPr>
          <w:rFonts w:ascii="Aptos" w:eastAsia="Aptos" w:hAnsi="Aptos" w:cs="Aptos"/>
          <w:color w:val="000000" w:themeColor="text1"/>
        </w:rPr>
        <w:t xml:space="preserve">higiene, calidad y seguridad alimentaria, basado en </w:t>
      </w:r>
      <w:r w:rsidR="0A84FB13" w:rsidRPr="04FDC1DD">
        <w:rPr>
          <w:rFonts w:ascii="Aptos" w:eastAsia="Aptos" w:hAnsi="Aptos" w:cs="Aptos"/>
          <w:b/>
          <w:bCs/>
          <w:color w:val="000000" w:themeColor="text1"/>
        </w:rPr>
        <w:t>SQCDP (Seguridad, Calidad, Coste, Entrega y Personas)</w:t>
      </w:r>
      <w:r w:rsidR="0A84FB13" w:rsidRPr="04FDC1DD">
        <w:rPr>
          <w:rFonts w:ascii="Aptos" w:eastAsia="Aptos" w:hAnsi="Aptos" w:cs="Aptos"/>
          <w:color w:val="000000" w:themeColor="text1"/>
        </w:rPr>
        <w:t xml:space="preserve">. Cada semana se seleccionan aleatoriamente cinco personas para responder un breve cuestionario, cuyos resultados se comparten con responsables de área y equipos, lo que permite </w:t>
      </w:r>
      <w:r w:rsidR="0A84FB13" w:rsidRPr="04FDC1DD">
        <w:rPr>
          <w:rFonts w:ascii="Aptos" w:eastAsia="Aptos" w:hAnsi="Aptos" w:cs="Aptos"/>
          <w:b/>
          <w:bCs/>
          <w:color w:val="000000" w:themeColor="text1"/>
        </w:rPr>
        <w:t>detectar desviaciones</w:t>
      </w:r>
      <w:r w:rsidR="0A84FB13" w:rsidRPr="04FDC1DD">
        <w:rPr>
          <w:rFonts w:ascii="Aptos" w:eastAsia="Aptos" w:hAnsi="Aptos" w:cs="Aptos"/>
          <w:color w:val="000000" w:themeColor="text1"/>
        </w:rPr>
        <w:t xml:space="preserve">, activar </w:t>
      </w:r>
      <w:r w:rsidR="0A84FB13" w:rsidRPr="04FDC1DD">
        <w:rPr>
          <w:rFonts w:ascii="Aptos" w:eastAsia="Aptos" w:hAnsi="Aptos" w:cs="Aptos"/>
          <w:b/>
          <w:bCs/>
          <w:color w:val="000000" w:themeColor="text1"/>
        </w:rPr>
        <w:t>acciones correctivas</w:t>
      </w:r>
      <w:r w:rsidR="0A84FB13" w:rsidRPr="04FDC1DD">
        <w:rPr>
          <w:rFonts w:ascii="Aptos" w:eastAsia="Aptos" w:hAnsi="Aptos" w:cs="Aptos"/>
          <w:color w:val="000000" w:themeColor="text1"/>
        </w:rPr>
        <w:t xml:space="preserve">, reforzar el </w:t>
      </w:r>
      <w:r w:rsidR="0A84FB13" w:rsidRPr="04FDC1DD">
        <w:rPr>
          <w:rFonts w:ascii="Aptos" w:eastAsia="Aptos" w:hAnsi="Aptos" w:cs="Aptos"/>
          <w:b/>
          <w:bCs/>
          <w:color w:val="000000" w:themeColor="text1"/>
        </w:rPr>
        <w:t>control operativo</w:t>
      </w:r>
      <w:r w:rsidR="0A84FB13" w:rsidRPr="04FDC1DD">
        <w:rPr>
          <w:rFonts w:ascii="Aptos" w:eastAsia="Aptos" w:hAnsi="Aptos" w:cs="Aptos"/>
          <w:color w:val="000000" w:themeColor="text1"/>
        </w:rPr>
        <w:t xml:space="preserve"> y fomentar la </w:t>
      </w:r>
      <w:r w:rsidR="0A84FB13" w:rsidRPr="04FDC1DD">
        <w:rPr>
          <w:rFonts w:ascii="Aptos" w:eastAsia="Aptos" w:hAnsi="Aptos" w:cs="Aptos"/>
          <w:b/>
          <w:bCs/>
          <w:color w:val="000000" w:themeColor="text1"/>
        </w:rPr>
        <w:t>participación</w:t>
      </w:r>
      <w:r w:rsidR="0A84FB13" w:rsidRPr="04FDC1DD">
        <w:rPr>
          <w:rFonts w:ascii="Aptos" w:eastAsia="Aptos" w:hAnsi="Aptos" w:cs="Aptos"/>
          <w:color w:val="000000" w:themeColor="text1"/>
        </w:rPr>
        <w:t>.</w:t>
      </w:r>
    </w:p>
    <w:p w14:paraId="619E3B4A" w14:textId="7343FCCC" w:rsidR="650B74A1" w:rsidRDefault="650B74A1" w:rsidP="04FDC1DD">
      <w:pPr>
        <w:spacing w:before="120" w:after="120"/>
        <w:jc w:val="both"/>
        <w:rPr>
          <w:rFonts w:ascii="Aptos" w:eastAsia="Aptos" w:hAnsi="Aptos" w:cs="Aptos"/>
          <w:color w:val="000000" w:themeColor="text1"/>
        </w:rPr>
      </w:pPr>
      <w:r w:rsidRPr="62F0EC1D">
        <w:rPr>
          <w:rFonts w:ascii="Aptos" w:eastAsia="Aptos" w:hAnsi="Aptos" w:cs="Aptos"/>
          <w:color w:val="000000" w:themeColor="text1"/>
        </w:rPr>
        <w:t xml:space="preserve">En paralelo, la compañía </w:t>
      </w:r>
      <w:r w:rsidR="007F61B3" w:rsidRPr="62F0EC1D">
        <w:rPr>
          <w:rFonts w:ascii="Aptos" w:eastAsia="Aptos" w:hAnsi="Aptos" w:cs="Aptos"/>
          <w:color w:val="000000" w:themeColor="text1"/>
        </w:rPr>
        <w:t>continúa</w:t>
      </w:r>
      <w:r w:rsidRPr="62F0EC1D">
        <w:rPr>
          <w:rFonts w:ascii="Aptos" w:eastAsia="Aptos" w:hAnsi="Aptos" w:cs="Aptos"/>
          <w:color w:val="000000" w:themeColor="text1"/>
        </w:rPr>
        <w:t xml:space="preserve"> avanzando en programas de excelencia operacional orientados a </w:t>
      </w:r>
      <w:r w:rsidRPr="62F0EC1D">
        <w:rPr>
          <w:rFonts w:ascii="Aptos" w:eastAsia="Aptos" w:hAnsi="Aptos" w:cs="Aptos"/>
          <w:b/>
          <w:bCs/>
          <w:color w:val="000000" w:themeColor="text1"/>
        </w:rPr>
        <w:t>estandarizar el trabajo</w:t>
      </w:r>
      <w:r w:rsidRPr="62F0EC1D">
        <w:rPr>
          <w:rFonts w:ascii="Aptos" w:eastAsia="Aptos" w:hAnsi="Aptos" w:cs="Aptos"/>
          <w:color w:val="000000" w:themeColor="text1"/>
        </w:rPr>
        <w:t xml:space="preserve">, </w:t>
      </w:r>
      <w:r w:rsidRPr="62F0EC1D">
        <w:rPr>
          <w:rFonts w:ascii="Aptos" w:eastAsia="Aptos" w:hAnsi="Aptos" w:cs="Aptos"/>
          <w:b/>
          <w:bCs/>
          <w:color w:val="000000" w:themeColor="text1"/>
        </w:rPr>
        <w:t>reducir variabilidad</w:t>
      </w:r>
      <w:r w:rsidRPr="62F0EC1D">
        <w:rPr>
          <w:rFonts w:ascii="Aptos" w:eastAsia="Aptos" w:hAnsi="Aptos" w:cs="Aptos"/>
          <w:color w:val="000000" w:themeColor="text1"/>
        </w:rPr>
        <w:t xml:space="preserve">, </w:t>
      </w:r>
      <w:r w:rsidRPr="62F0EC1D">
        <w:rPr>
          <w:rFonts w:ascii="Aptos" w:eastAsia="Aptos" w:hAnsi="Aptos" w:cs="Aptos"/>
          <w:b/>
          <w:bCs/>
          <w:color w:val="000000" w:themeColor="text1"/>
        </w:rPr>
        <w:t>optimizar flujos</w:t>
      </w:r>
      <w:r w:rsidRPr="62F0EC1D">
        <w:rPr>
          <w:rFonts w:ascii="Aptos" w:eastAsia="Aptos" w:hAnsi="Aptos" w:cs="Aptos"/>
          <w:color w:val="000000" w:themeColor="text1"/>
        </w:rPr>
        <w:t xml:space="preserve"> y </w:t>
      </w:r>
      <w:r w:rsidRPr="62F0EC1D">
        <w:rPr>
          <w:rFonts w:ascii="Aptos" w:eastAsia="Aptos" w:hAnsi="Aptos" w:cs="Aptos"/>
          <w:b/>
          <w:bCs/>
          <w:color w:val="000000" w:themeColor="text1"/>
        </w:rPr>
        <w:t>prevenir incidencias</w:t>
      </w:r>
      <w:r w:rsidRPr="62F0EC1D">
        <w:rPr>
          <w:rFonts w:ascii="Aptos" w:eastAsia="Aptos" w:hAnsi="Aptos" w:cs="Aptos"/>
          <w:color w:val="000000" w:themeColor="text1"/>
        </w:rPr>
        <w:t xml:space="preserve">. En concreto, el </w:t>
      </w:r>
      <w:r w:rsidRPr="62F0EC1D">
        <w:rPr>
          <w:rFonts w:ascii="Aptos" w:eastAsia="Aptos" w:hAnsi="Aptos" w:cs="Aptos"/>
          <w:b/>
          <w:bCs/>
          <w:color w:val="000000" w:themeColor="text1"/>
        </w:rPr>
        <w:t>Proyecto Kaizen</w:t>
      </w:r>
      <w:r w:rsidRPr="62F0EC1D">
        <w:rPr>
          <w:rFonts w:ascii="Aptos" w:eastAsia="Aptos" w:hAnsi="Aptos" w:cs="Aptos"/>
          <w:color w:val="000000" w:themeColor="text1"/>
        </w:rPr>
        <w:t xml:space="preserve"> (mejora incremental continua con participación de los equipos) y la </w:t>
      </w:r>
      <w:r w:rsidRPr="62F0EC1D">
        <w:rPr>
          <w:rFonts w:ascii="Aptos" w:eastAsia="Aptos" w:hAnsi="Aptos" w:cs="Aptos"/>
          <w:b/>
          <w:bCs/>
          <w:color w:val="000000" w:themeColor="text1"/>
        </w:rPr>
        <w:t>metodología Lean</w:t>
      </w:r>
      <w:r w:rsidRPr="62F0EC1D">
        <w:rPr>
          <w:rFonts w:ascii="Aptos" w:eastAsia="Aptos" w:hAnsi="Aptos" w:cs="Aptos"/>
          <w:color w:val="000000" w:themeColor="text1"/>
        </w:rPr>
        <w:t xml:space="preserve"> (eliminación de actividades sin valor y refuerzo de la eficiencia del proceso) contribuyen a consolidar rutinas de control y disciplina operativa. Por su parte, </w:t>
      </w:r>
      <w:r w:rsidR="00EF79A3" w:rsidRPr="62F0EC1D">
        <w:rPr>
          <w:rFonts w:ascii="Aptos" w:eastAsia="Aptos" w:hAnsi="Aptos" w:cs="Aptos"/>
          <w:b/>
          <w:bCs/>
          <w:color w:val="000000" w:themeColor="text1"/>
        </w:rPr>
        <w:t>programa y aplicaciones</w:t>
      </w:r>
      <w:r w:rsidR="00EF79A3" w:rsidRPr="62F0EC1D">
        <w:rPr>
          <w:rFonts w:ascii="Aptos" w:eastAsia="Aptos" w:hAnsi="Aptos" w:cs="Aptos"/>
          <w:color w:val="000000" w:themeColor="text1"/>
        </w:rPr>
        <w:t xml:space="preserve"> </w:t>
      </w:r>
      <w:r w:rsidRPr="62F0EC1D">
        <w:rPr>
          <w:rFonts w:ascii="Aptos" w:eastAsia="Aptos" w:hAnsi="Aptos" w:cs="Aptos"/>
          <w:color w:val="000000" w:themeColor="text1"/>
        </w:rPr>
        <w:t>interno</w:t>
      </w:r>
      <w:r w:rsidR="00EF79A3" w:rsidRPr="62F0EC1D">
        <w:rPr>
          <w:rFonts w:ascii="Aptos" w:eastAsia="Aptos" w:hAnsi="Aptos" w:cs="Aptos"/>
          <w:color w:val="000000" w:themeColor="text1"/>
        </w:rPr>
        <w:t>s</w:t>
      </w:r>
      <w:r w:rsidRPr="62F0EC1D">
        <w:rPr>
          <w:rFonts w:ascii="Aptos" w:eastAsia="Aptos" w:hAnsi="Aptos" w:cs="Aptos"/>
          <w:color w:val="000000" w:themeColor="text1"/>
        </w:rPr>
        <w:t xml:space="preserve"> de </w:t>
      </w:r>
      <w:r w:rsidRPr="62F0EC1D">
        <w:rPr>
          <w:rFonts w:ascii="Aptos" w:eastAsia="Aptos" w:hAnsi="Aptos" w:cs="Aptos"/>
          <w:b/>
          <w:bCs/>
          <w:color w:val="000000" w:themeColor="text1"/>
        </w:rPr>
        <w:t>optimización y modernización de procesos</w:t>
      </w:r>
      <w:r w:rsidRPr="62F0EC1D">
        <w:rPr>
          <w:rFonts w:ascii="Aptos" w:eastAsia="Aptos" w:hAnsi="Aptos" w:cs="Aptos"/>
          <w:color w:val="000000" w:themeColor="text1"/>
        </w:rPr>
        <w:t>, enfocado a reforzar la robustez de la operación mediante revisión de parámetros, sistematización de buenas prácticas y despliegue de mejoras en planta.</w:t>
      </w:r>
    </w:p>
    <w:p w14:paraId="08EEB96A" w14:textId="140ED15A" w:rsidR="00FF6B61" w:rsidRDefault="00FF6B61" w:rsidP="00C37F34">
      <w:pPr>
        <w:jc w:val="both"/>
      </w:pPr>
      <w:r w:rsidRPr="62D44025">
        <w:rPr>
          <w:rFonts w:eastAsia="Times New Roman"/>
          <w:b/>
          <w:bCs/>
          <w:color w:val="000000" w:themeColor="text1"/>
          <w:sz w:val="20"/>
          <w:szCs w:val="20"/>
        </w:rPr>
        <w:t xml:space="preserve">Acerca de Delaviuda Confectionery Group </w:t>
      </w:r>
    </w:p>
    <w:p w14:paraId="7AABA33E" w14:textId="77777777" w:rsidR="00FF6B61" w:rsidRDefault="00FF6B61" w:rsidP="00FF6B61">
      <w:pPr>
        <w:spacing w:after="0" w:line="240" w:lineRule="auto"/>
        <w:jc w:val="both"/>
      </w:pPr>
      <w:r>
        <w:rPr>
          <w:rFonts w:eastAsia="Times New Roman"/>
          <w:color w:val="444444"/>
          <w:sz w:val="20"/>
          <w:szCs w:val="20"/>
        </w:rPr>
        <w:t>Fundada hace casi 100 años, Delaviuda CG es un grupo familiar especializado en la elaboración de productos de confitería, barritas y snacks, que comercializa en el sector gran consumo bajo las marcas Delaviuda y El</w:t>
      </w:r>
      <w:r>
        <w:rPr>
          <w:rFonts w:ascii="Calibri" w:eastAsia="Calibri" w:hAnsi="Calibri" w:cs="Calibri"/>
          <w:color w:val="444444"/>
          <w:sz w:val="20"/>
          <w:szCs w:val="20"/>
        </w:rPr>
        <w:t xml:space="preserve"> </w:t>
      </w:r>
      <w:r>
        <w:rPr>
          <w:rFonts w:eastAsia="Times New Roman"/>
          <w:color w:val="444444"/>
          <w:sz w:val="20"/>
          <w:szCs w:val="20"/>
        </w:rPr>
        <w:t xml:space="preserve">Almendro, y en el sector premium directo consumidor con Cacao Sampaka. </w:t>
      </w:r>
    </w:p>
    <w:p w14:paraId="25A280E7" w14:textId="77777777" w:rsidR="00FF6B61" w:rsidRDefault="00FF6B61" w:rsidP="00FF6B61">
      <w:pPr>
        <w:spacing w:after="0" w:line="240" w:lineRule="auto"/>
        <w:jc w:val="both"/>
        <w:rPr>
          <w:rFonts w:eastAsia="Times New Roman"/>
          <w:color w:val="444444"/>
          <w:sz w:val="20"/>
          <w:szCs w:val="20"/>
        </w:rPr>
      </w:pPr>
    </w:p>
    <w:p w14:paraId="6637EFAA" w14:textId="77777777" w:rsidR="00FF6B61" w:rsidRDefault="00FF6B61" w:rsidP="00FF6B61">
      <w:pPr>
        <w:spacing w:after="0" w:line="240" w:lineRule="auto"/>
        <w:jc w:val="both"/>
        <w:rPr>
          <w:rFonts w:eastAsia="Times New Roman"/>
          <w:color w:val="444444"/>
          <w:sz w:val="20"/>
          <w:szCs w:val="20"/>
        </w:rPr>
      </w:pPr>
      <w:r>
        <w:rPr>
          <w:rFonts w:eastAsia="Times New Roman"/>
          <w:color w:val="444444"/>
          <w:sz w:val="20"/>
          <w:szCs w:val="20"/>
        </w:rPr>
        <w:t>Inmerso en un proceso de transformación, la estrategia de Delaviuda CG pasa por avanzar en internacionalización, desestacionalización e innovación. Tres retos estratégicos, que, impulsados por la digitalización y una gestión enfocada en las personas, velan por el crecimiento sostenido del Grupo.</w:t>
      </w:r>
    </w:p>
    <w:p w14:paraId="0AF22D1F" w14:textId="77777777" w:rsidR="00FF6B61" w:rsidRDefault="00FF6B61" w:rsidP="00FF6B61">
      <w:pPr>
        <w:spacing w:line="254" w:lineRule="auto"/>
        <w:jc w:val="both"/>
      </w:pPr>
      <w:r>
        <w:rPr>
          <w:rFonts w:eastAsia="Times New Roman"/>
          <w:color w:val="444444"/>
          <w:sz w:val="20"/>
          <w:szCs w:val="20"/>
        </w:rPr>
        <w:t>Con el certificado en conciliación</w:t>
      </w:r>
      <w:r>
        <w:rPr>
          <w:rFonts w:eastAsia="Times New Roman"/>
          <w:color w:val="000000"/>
          <w:sz w:val="18"/>
          <w:szCs w:val="18"/>
        </w:rPr>
        <w:t xml:space="preserve"> </w:t>
      </w:r>
      <w:r>
        <w:rPr>
          <w:noProof/>
        </w:rPr>
        <w:drawing>
          <wp:inline distT="0" distB="0" distL="0" distR="0" wp14:anchorId="4CD6A378" wp14:editId="614A126D">
            <wp:extent cx="742950" cy="285750"/>
            <wp:effectExtent l="0" t="0" r="0" b="0"/>
            <wp:docPr id="753589648" name="Imagen 1564153852" descr="Logotipo&#10;&#10;Descripción generada automáticamente">
              <a:extLst xmlns:a="http://schemas.openxmlformats.org/drawingml/2006/main">
                <a:ext uri="{FF2B5EF4-FFF2-40B4-BE49-F238E27FC236}">
                  <a16:creationId xmlns:a16="http://schemas.microsoft.com/office/drawing/2014/main" id="{D54CE369-10A3-4260-8B65-86669DB4AD9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28575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07B9A202" w14:textId="77777777" w:rsidR="00FF6B61" w:rsidRDefault="00FF6B61" w:rsidP="00FF6B61">
      <w:pPr>
        <w:spacing w:line="254" w:lineRule="auto"/>
        <w:jc w:val="both"/>
        <w:rPr>
          <w:rFonts w:eastAsia="Times New Roman"/>
          <w:color w:val="000000"/>
          <w:sz w:val="22"/>
          <w:szCs w:val="22"/>
        </w:rPr>
      </w:pPr>
    </w:p>
    <w:p w14:paraId="7788CC7D" w14:textId="77777777" w:rsidR="00FF6B61" w:rsidRDefault="00FF6B61" w:rsidP="00FF6B61">
      <w:pPr>
        <w:spacing w:after="0" w:line="240" w:lineRule="auto"/>
        <w:rPr>
          <w:rFonts w:eastAsia="Times New Roman"/>
          <w:color w:val="C00000"/>
          <w:sz w:val="20"/>
          <w:szCs w:val="20"/>
        </w:rPr>
      </w:pPr>
      <w:r>
        <w:rPr>
          <w:rFonts w:eastAsia="Times New Roman"/>
          <w:color w:val="C00000"/>
          <w:sz w:val="20"/>
          <w:szCs w:val="20"/>
        </w:rPr>
        <w:t>Para más información de prensa, contacta con:</w:t>
      </w:r>
    </w:p>
    <w:p w14:paraId="21F9B208" w14:textId="77777777" w:rsidR="00215D27" w:rsidRDefault="00FF6B61" w:rsidP="00215D27">
      <w:pPr>
        <w:spacing w:after="0" w:line="240" w:lineRule="auto"/>
        <w:rPr>
          <w:rFonts w:eastAsia="Times New Roman"/>
          <w:color w:val="444444"/>
          <w:sz w:val="20"/>
          <w:szCs w:val="20"/>
        </w:rPr>
      </w:pPr>
      <w:r>
        <w:rPr>
          <w:rFonts w:eastAsia="Times New Roman"/>
          <w:color w:val="444444"/>
          <w:sz w:val="20"/>
          <w:szCs w:val="20"/>
        </w:rPr>
        <w:t>Natalia González | Alicia Ruiz</w:t>
      </w:r>
    </w:p>
    <w:p w14:paraId="35D691C9" w14:textId="49F52820" w:rsidR="00FF6B61" w:rsidRPr="00215D27" w:rsidRDefault="00666D37" w:rsidP="00215D27">
      <w:pPr>
        <w:spacing w:after="0" w:line="240" w:lineRule="auto"/>
        <w:rPr>
          <w:rFonts w:eastAsia="Times New Roman"/>
          <w:color w:val="444444"/>
          <w:sz w:val="20"/>
          <w:szCs w:val="20"/>
        </w:rPr>
      </w:pPr>
      <w:hyperlink r:id="rId11" w:history="1">
        <w:r w:rsidRPr="00220631">
          <w:rPr>
            <w:rStyle w:val="Hipervnculo"/>
            <w:rFonts w:eastAsia="Times New Roman"/>
            <w:sz w:val="20"/>
            <w:szCs w:val="20"/>
          </w:rPr>
          <w:t>ngonzalez@atrevia.com</w:t>
        </w:r>
      </w:hyperlink>
      <w:r w:rsidR="00FF6B61">
        <w:rPr>
          <w:rFonts w:eastAsia="Times New Roman"/>
          <w:color w:val="444444"/>
          <w:sz w:val="20"/>
          <w:szCs w:val="20"/>
        </w:rPr>
        <w:t xml:space="preserve"> | </w:t>
      </w:r>
      <w:hyperlink r:id="rId12" w:history="1">
        <w:r w:rsidR="00FF6B61" w:rsidRPr="00775A36">
          <w:rPr>
            <w:rStyle w:val="Hipervnculo"/>
            <w:rFonts w:eastAsia="Times New Roman"/>
            <w:sz w:val="20"/>
            <w:szCs w:val="20"/>
          </w:rPr>
          <w:t>aralcalde@atrevia.com</w:t>
        </w:r>
      </w:hyperlink>
    </w:p>
    <w:p w14:paraId="03A3A962" w14:textId="5D112AD7" w:rsidR="00FF6B61" w:rsidRDefault="00FF6B61" w:rsidP="00FF6B61">
      <w:pPr>
        <w:jc w:val="both"/>
      </w:pPr>
      <w:r>
        <w:rPr>
          <w:rFonts w:eastAsia="Times New Roman"/>
          <w:color w:val="444444"/>
          <w:sz w:val="20"/>
          <w:szCs w:val="20"/>
        </w:rPr>
        <w:t xml:space="preserve">697 83 66 12 | </w:t>
      </w:r>
      <w:r>
        <w:rPr>
          <w:rFonts w:eastAsia="Times New Roman"/>
          <w:color w:val="444444"/>
          <w:sz w:val="20"/>
          <w:szCs w:val="20"/>
          <w:lang w:val="pt-PT"/>
        </w:rPr>
        <w:t>722 37 25 97</w:t>
      </w:r>
    </w:p>
    <w:p w14:paraId="38A5D484" w14:textId="77777777" w:rsidR="00FF6B61" w:rsidRDefault="00FF6B61" w:rsidP="00FF6B61">
      <w:pPr>
        <w:jc w:val="both"/>
      </w:pPr>
    </w:p>
    <w:p w14:paraId="420AA022" w14:textId="77777777" w:rsidR="00775A36" w:rsidRDefault="00775A36" w:rsidP="00FF6B61">
      <w:pPr>
        <w:jc w:val="both"/>
      </w:pPr>
    </w:p>
    <w:p w14:paraId="32F6D47B" w14:textId="77777777" w:rsidR="00413037" w:rsidRDefault="00413037"/>
    <w:sectPr w:rsidR="00413037">
      <w:headerReference w:type="defaul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4EF4D7" w14:textId="77777777" w:rsidR="00365E9C" w:rsidRDefault="00365E9C" w:rsidP="00FF6B61">
      <w:pPr>
        <w:spacing w:after="0" w:line="240" w:lineRule="auto"/>
      </w:pPr>
      <w:r>
        <w:separator/>
      </w:r>
    </w:p>
  </w:endnote>
  <w:endnote w:type="continuationSeparator" w:id="0">
    <w:p w14:paraId="483216D8" w14:textId="77777777" w:rsidR="00365E9C" w:rsidRDefault="00365E9C" w:rsidP="00FF6B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D3E069" w14:textId="77777777" w:rsidR="00365E9C" w:rsidRDefault="00365E9C" w:rsidP="00FF6B61">
      <w:pPr>
        <w:spacing w:after="0" w:line="240" w:lineRule="auto"/>
      </w:pPr>
      <w:r>
        <w:separator/>
      </w:r>
    </w:p>
  </w:footnote>
  <w:footnote w:type="continuationSeparator" w:id="0">
    <w:p w14:paraId="48486369" w14:textId="77777777" w:rsidR="00365E9C" w:rsidRDefault="00365E9C" w:rsidP="00FF6B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56229" w14:textId="3A6FF1DD" w:rsidR="007C76DD" w:rsidRDefault="007C76DD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39E85CC" wp14:editId="58C8927A">
          <wp:simplePos x="0" y="0"/>
          <wp:positionH relativeFrom="margin">
            <wp:align>right</wp:align>
          </wp:positionH>
          <wp:positionV relativeFrom="paragraph">
            <wp:posOffset>-240665</wp:posOffset>
          </wp:positionV>
          <wp:extent cx="1271905" cy="836930"/>
          <wp:effectExtent l="0" t="0" r="0" b="0"/>
          <wp:wrapThrough wrapText="bothSides">
            <wp:wrapPolygon edited="0">
              <wp:start x="2265" y="5900"/>
              <wp:lineTo x="647" y="8358"/>
              <wp:lineTo x="647" y="10816"/>
              <wp:lineTo x="2265" y="15241"/>
              <wp:lineTo x="19411" y="15241"/>
              <wp:lineTo x="21028" y="10816"/>
              <wp:lineTo x="19734" y="7866"/>
              <wp:lineTo x="5176" y="5900"/>
              <wp:lineTo x="2265" y="5900"/>
            </wp:wrapPolygon>
          </wp:wrapThrough>
          <wp:docPr id="1010008059" name="Picture 1010008059" descr="Logotipo&#10;&#10;Descripción generada automáticamente, Imagen">
            <a:extLst xmlns:a="http://schemas.openxmlformats.org/drawingml/2006/main">
              <a:ext uri="{FF2B5EF4-FFF2-40B4-BE49-F238E27FC236}">
                <a16:creationId xmlns:a16="http://schemas.microsoft.com/office/drawing/2014/main" id="{1204BFDE-D1B5-49A4-86EF-57CEF3A83E7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1905" cy="836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27F57"/>
    <w:multiLevelType w:val="hybridMultilevel"/>
    <w:tmpl w:val="E1E22DA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80085D"/>
    <w:multiLevelType w:val="hybridMultilevel"/>
    <w:tmpl w:val="10F607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2A3B91"/>
    <w:multiLevelType w:val="multilevel"/>
    <w:tmpl w:val="B41C35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D565B9"/>
    <w:multiLevelType w:val="hybridMultilevel"/>
    <w:tmpl w:val="821A847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F7F2C0"/>
    <w:multiLevelType w:val="hybridMultilevel"/>
    <w:tmpl w:val="FFFFFFFF"/>
    <w:lvl w:ilvl="0" w:tplc="4CE45D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1E87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629B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04AE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48BF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156B9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FA7A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E0EA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BAA2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837D72"/>
    <w:multiLevelType w:val="hybridMultilevel"/>
    <w:tmpl w:val="D0D29A70"/>
    <w:lvl w:ilvl="0" w:tplc="3CF26A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5852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2A0A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A251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1201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50F6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28AB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782C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82AE6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2F6B62"/>
    <w:multiLevelType w:val="hybridMultilevel"/>
    <w:tmpl w:val="81DC602C"/>
    <w:lvl w:ilvl="0" w:tplc="DC8A355C">
      <w:numFmt w:val="bullet"/>
      <w:lvlText w:val="•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9384360">
    <w:abstractNumId w:val="5"/>
  </w:num>
  <w:num w:numId="2" w16cid:durableId="1387876716">
    <w:abstractNumId w:val="4"/>
  </w:num>
  <w:num w:numId="3" w16cid:durableId="1806389675">
    <w:abstractNumId w:val="2"/>
  </w:num>
  <w:num w:numId="4" w16cid:durableId="2020157022">
    <w:abstractNumId w:val="1"/>
  </w:num>
  <w:num w:numId="5" w16cid:durableId="204871566">
    <w:abstractNumId w:val="3"/>
  </w:num>
  <w:num w:numId="6" w16cid:durableId="339239064">
    <w:abstractNumId w:val="6"/>
  </w:num>
  <w:num w:numId="7" w16cid:durableId="5687315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B61"/>
    <w:rsid w:val="0001526B"/>
    <w:rsid w:val="00040B25"/>
    <w:rsid w:val="00075FE5"/>
    <w:rsid w:val="000801FD"/>
    <w:rsid w:val="00085D5E"/>
    <w:rsid w:val="000949DD"/>
    <w:rsid w:val="000B2503"/>
    <w:rsid w:val="000B2C9D"/>
    <w:rsid w:val="000B4BDB"/>
    <w:rsid w:val="000B6593"/>
    <w:rsid w:val="000C27E0"/>
    <w:rsid w:val="000F545C"/>
    <w:rsid w:val="000F5728"/>
    <w:rsid w:val="0010423C"/>
    <w:rsid w:val="00120C4A"/>
    <w:rsid w:val="0012650C"/>
    <w:rsid w:val="00127725"/>
    <w:rsid w:val="00153F6B"/>
    <w:rsid w:val="0016438B"/>
    <w:rsid w:val="00170A12"/>
    <w:rsid w:val="0017387A"/>
    <w:rsid w:val="001A7600"/>
    <w:rsid w:val="001B1D7E"/>
    <w:rsid w:val="001C7C7B"/>
    <w:rsid w:val="001F3433"/>
    <w:rsid w:val="00207781"/>
    <w:rsid w:val="00215D27"/>
    <w:rsid w:val="002371BD"/>
    <w:rsid w:val="00265DCB"/>
    <w:rsid w:val="002765D9"/>
    <w:rsid w:val="00292361"/>
    <w:rsid w:val="00293C17"/>
    <w:rsid w:val="00297F61"/>
    <w:rsid w:val="002A477B"/>
    <w:rsid w:val="002D4F55"/>
    <w:rsid w:val="00322399"/>
    <w:rsid w:val="00323274"/>
    <w:rsid w:val="0033215A"/>
    <w:rsid w:val="00356942"/>
    <w:rsid w:val="00365E9C"/>
    <w:rsid w:val="00373272"/>
    <w:rsid w:val="00381DFD"/>
    <w:rsid w:val="003828B9"/>
    <w:rsid w:val="00385B78"/>
    <w:rsid w:val="00387942"/>
    <w:rsid w:val="00391919"/>
    <w:rsid w:val="003A2183"/>
    <w:rsid w:val="003A3D37"/>
    <w:rsid w:val="003A5EEC"/>
    <w:rsid w:val="003C3B2E"/>
    <w:rsid w:val="003D6415"/>
    <w:rsid w:val="003E539F"/>
    <w:rsid w:val="003F3DD8"/>
    <w:rsid w:val="00401268"/>
    <w:rsid w:val="00413037"/>
    <w:rsid w:val="004301F2"/>
    <w:rsid w:val="004378EE"/>
    <w:rsid w:val="00440916"/>
    <w:rsid w:val="00441E32"/>
    <w:rsid w:val="004440F0"/>
    <w:rsid w:val="00447D32"/>
    <w:rsid w:val="00461FF4"/>
    <w:rsid w:val="00463679"/>
    <w:rsid w:val="00482C76"/>
    <w:rsid w:val="00483C08"/>
    <w:rsid w:val="004A7F98"/>
    <w:rsid w:val="004B2D1C"/>
    <w:rsid w:val="004C2B2C"/>
    <w:rsid w:val="004D0CCB"/>
    <w:rsid w:val="004D4A5C"/>
    <w:rsid w:val="004D5302"/>
    <w:rsid w:val="004E2507"/>
    <w:rsid w:val="00504E87"/>
    <w:rsid w:val="005124C4"/>
    <w:rsid w:val="00527C59"/>
    <w:rsid w:val="00586D3E"/>
    <w:rsid w:val="005967AA"/>
    <w:rsid w:val="005A0F20"/>
    <w:rsid w:val="005B0E33"/>
    <w:rsid w:val="005C30B6"/>
    <w:rsid w:val="00606E9C"/>
    <w:rsid w:val="00610BFD"/>
    <w:rsid w:val="006121DD"/>
    <w:rsid w:val="00615610"/>
    <w:rsid w:val="006225B9"/>
    <w:rsid w:val="00636430"/>
    <w:rsid w:val="00646B99"/>
    <w:rsid w:val="00647EBB"/>
    <w:rsid w:val="00666D37"/>
    <w:rsid w:val="00671A43"/>
    <w:rsid w:val="0068139A"/>
    <w:rsid w:val="00692654"/>
    <w:rsid w:val="006A1901"/>
    <w:rsid w:val="006A642D"/>
    <w:rsid w:val="006F313D"/>
    <w:rsid w:val="007005E5"/>
    <w:rsid w:val="00712593"/>
    <w:rsid w:val="0072333D"/>
    <w:rsid w:val="00726B2A"/>
    <w:rsid w:val="00736064"/>
    <w:rsid w:val="00762F1D"/>
    <w:rsid w:val="00765837"/>
    <w:rsid w:val="00775A36"/>
    <w:rsid w:val="00775EF8"/>
    <w:rsid w:val="007B168A"/>
    <w:rsid w:val="007C4690"/>
    <w:rsid w:val="007C46D1"/>
    <w:rsid w:val="007C6A09"/>
    <w:rsid w:val="007C76DD"/>
    <w:rsid w:val="007D0AA4"/>
    <w:rsid w:val="007F61B3"/>
    <w:rsid w:val="00814583"/>
    <w:rsid w:val="00863264"/>
    <w:rsid w:val="00865EE1"/>
    <w:rsid w:val="00891C4B"/>
    <w:rsid w:val="00897B29"/>
    <w:rsid w:val="008B5696"/>
    <w:rsid w:val="008B629E"/>
    <w:rsid w:val="008C25E5"/>
    <w:rsid w:val="008C73F7"/>
    <w:rsid w:val="008D44D2"/>
    <w:rsid w:val="008E55B0"/>
    <w:rsid w:val="00901EFA"/>
    <w:rsid w:val="00907762"/>
    <w:rsid w:val="00911B7C"/>
    <w:rsid w:val="00924EBB"/>
    <w:rsid w:val="00934738"/>
    <w:rsid w:val="00943EFD"/>
    <w:rsid w:val="009476E8"/>
    <w:rsid w:val="0095376E"/>
    <w:rsid w:val="00955252"/>
    <w:rsid w:val="00966122"/>
    <w:rsid w:val="009762CB"/>
    <w:rsid w:val="00983083"/>
    <w:rsid w:val="00994D8D"/>
    <w:rsid w:val="0099528C"/>
    <w:rsid w:val="009B4F24"/>
    <w:rsid w:val="009B7B51"/>
    <w:rsid w:val="009C024D"/>
    <w:rsid w:val="009C7EC4"/>
    <w:rsid w:val="009D6EF8"/>
    <w:rsid w:val="00A05D62"/>
    <w:rsid w:val="00A2528E"/>
    <w:rsid w:val="00A258C6"/>
    <w:rsid w:val="00A27C72"/>
    <w:rsid w:val="00A42D1D"/>
    <w:rsid w:val="00A55DDE"/>
    <w:rsid w:val="00A70CCC"/>
    <w:rsid w:val="00A841DE"/>
    <w:rsid w:val="00A91C0B"/>
    <w:rsid w:val="00A94F7D"/>
    <w:rsid w:val="00A952E3"/>
    <w:rsid w:val="00AB3AF4"/>
    <w:rsid w:val="00AD71BE"/>
    <w:rsid w:val="00AE2F5D"/>
    <w:rsid w:val="00AE38FB"/>
    <w:rsid w:val="00AE676E"/>
    <w:rsid w:val="00B0019D"/>
    <w:rsid w:val="00B150BB"/>
    <w:rsid w:val="00B17297"/>
    <w:rsid w:val="00B35449"/>
    <w:rsid w:val="00B3722B"/>
    <w:rsid w:val="00B54013"/>
    <w:rsid w:val="00B637B8"/>
    <w:rsid w:val="00B64E88"/>
    <w:rsid w:val="00B83287"/>
    <w:rsid w:val="00B9304D"/>
    <w:rsid w:val="00BB038E"/>
    <w:rsid w:val="00BB4B8A"/>
    <w:rsid w:val="00BB69AA"/>
    <w:rsid w:val="00BC7AA7"/>
    <w:rsid w:val="00BD4792"/>
    <w:rsid w:val="00BD4C20"/>
    <w:rsid w:val="00BF2352"/>
    <w:rsid w:val="00BF551E"/>
    <w:rsid w:val="00C00F44"/>
    <w:rsid w:val="00C07BF8"/>
    <w:rsid w:val="00C147EA"/>
    <w:rsid w:val="00C215F2"/>
    <w:rsid w:val="00C23845"/>
    <w:rsid w:val="00C3058F"/>
    <w:rsid w:val="00C36A05"/>
    <w:rsid w:val="00C37F34"/>
    <w:rsid w:val="00C506E2"/>
    <w:rsid w:val="00C54F67"/>
    <w:rsid w:val="00C57FF6"/>
    <w:rsid w:val="00C64F4A"/>
    <w:rsid w:val="00C66122"/>
    <w:rsid w:val="00C722AA"/>
    <w:rsid w:val="00C751CD"/>
    <w:rsid w:val="00C82600"/>
    <w:rsid w:val="00C87A1F"/>
    <w:rsid w:val="00CA61F2"/>
    <w:rsid w:val="00CA7368"/>
    <w:rsid w:val="00CC5470"/>
    <w:rsid w:val="00CD56FE"/>
    <w:rsid w:val="00D00BE6"/>
    <w:rsid w:val="00D07030"/>
    <w:rsid w:val="00D2452A"/>
    <w:rsid w:val="00D76A58"/>
    <w:rsid w:val="00DA70A5"/>
    <w:rsid w:val="00DA753F"/>
    <w:rsid w:val="00DB4E13"/>
    <w:rsid w:val="00DB76B8"/>
    <w:rsid w:val="00DC063D"/>
    <w:rsid w:val="00DD3DD0"/>
    <w:rsid w:val="00DD5DF9"/>
    <w:rsid w:val="00DE5F60"/>
    <w:rsid w:val="00E04533"/>
    <w:rsid w:val="00E05B84"/>
    <w:rsid w:val="00E10B21"/>
    <w:rsid w:val="00E3108D"/>
    <w:rsid w:val="00E45413"/>
    <w:rsid w:val="00E54C39"/>
    <w:rsid w:val="00E77C67"/>
    <w:rsid w:val="00EA3FDC"/>
    <w:rsid w:val="00ED78BD"/>
    <w:rsid w:val="00EE3B32"/>
    <w:rsid w:val="00EF0746"/>
    <w:rsid w:val="00EF79A3"/>
    <w:rsid w:val="00F06233"/>
    <w:rsid w:val="00F1015D"/>
    <w:rsid w:val="00F47679"/>
    <w:rsid w:val="00F53440"/>
    <w:rsid w:val="00F658E0"/>
    <w:rsid w:val="00F931BE"/>
    <w:rsid w:val="00FA14B1"/>
    <w:rsid w:val="00FC004F"/>
    <w:rsid w:val="00FD37D7"/>
    <w:rsid w:val="00FF6B61"/>
    <w:rsid w:val="03247D0E"/>
    <w:rsid w:val="0465A65E"/>
    <w:rsid w:val="04FDC1DD"/>
    <w:rsid w:val="052B7AF0"/>
    <w:rsid w:val="0712B322"/>
    <w:rsid w:val="074549EE"/>
    <w:rsid w:val="082CC4B1"/>
    <w:rsid w:val="0A3C294B"/>
    <w:rsid w:val="0A84FB13"/>
    <w:rsid w:val="0C635A4B"/>
    <w:rsid w:val="0D17014F"/>
    <w:rsid w:val="0E30B660"/>
    <w:rsid w:val="0F47A019"/>
    <w:rsid w:val="0FA7A075"/>
    <w:rsid w:val="100E0012"/>
    <w:rsid w:val="118D9F5A"/>
    <w:rsid w:val="14B7539E"/>
    <w:rsid w:val="154FA6D2"/>
    <w:rsid w:val="16339B64"/>
    <w:rsid w:val="16C00C3F"/>
    <w:rsid w:val="1793D7C5"/>
    <w:rsid w:val="197BA06A"/>
    <w:rsid w:val="1B6C2000"/>
    <w:rsid w:val="1F00B4BA"/>
    <w:rsid w:val="1FDDE6B6"/>
    <w:rsid w:val="2436C036"/>
    <w:rsid w:val="27741823"/>
    <w:rsid w:val="27D5816B"/>
    <w:rsid w:val="2B316BC5"/>
    <w:rsid w:val="2E6C6475"/>
    <w:rsid w:val="2E93D9E4"/>
    <w:rsid w:val="2FB5CFF1"/>
    <w:rsid w:val="303BA2BA"/>
    <w:rsid w:val="32DB241D"/>
    <w:rsid w:val="33745ABB"/>
    <w:rsid w:val="35623610"/>
    <w:rsid w:val="35BDEC37"/>
    <w:rsid w:val="35FB6A88"/>
    <w:rsid w:val="36047862"/>
    <w:rsid w:val="362D2564"/>
    <w:rsid w:val="3688B4A9"/>
    <w:rsid w:val="38208A27"/>
    <w:rsid w:val="38BADE8C"/>
    <w:rsid w:val="3B14E02A"/>
    <w:rsid w:val="3BC68936"/>
    <w:rsid w:val="3C2CD9CB"/>
    <w:rsid w:val="3E7FF8C9"/>
    <w:rsid w:val="3FBE0C97"/>
    <w:rsid w:val="4114B525"/>
    <w:rsid w:val="416CDE1B"/>
    <w:rsid w:val="44777DC8"/>
    <w:rsid w:val="457C5EF7"/>
    <w:rsid w:val="45A66FB2"/>
    <w:rsid w:val="45AD9B5D"/>
    <w:rsid w:val="45F55B1C"/>
    <w:rsid w:val="4632E6C5"/>
    <w:rsid w:val="46FA7A1E"/>
    <w:rsid w:val="4798BC45"/>
    <w:rsid w:val="49F3F0EF"/>
    <w:rsid w:val="4AEABE70"/>
    <w:rsid w:val="4C817A6F"/>
    <w:rsid w:val="4F21F177"/>
    <w:rsid w:val="50F23BB2"/>
    <w:rsid w:val="55BF2167"/>
    <w:rsid w:val="584F505F"/>
    <w:rsid w:val="58705E22"/>
    <w:rsid w:val="59DFA765"/>
    <w:rsid w:val="5BA3564F"/>
    <w:rsid w:val="5BA97EB0"/>
    <w:rsid w:val="5E2AF454"/>
    <w:rsid w:val="61AB7F70"/>
    <w:rsid w:val="62F0EC1D"/>
    <w:rsid w:val="62F38E58"/>
    <w:rsid w:val="63B6FF07"/>
    <w:rsid w:val="63FF204E"/>
    <w:rsid w:val="650B74A1"/>
    <w:rsid w:val="65D2ADE4"/>
    <w:rsid w:val="65DDD8EB"/>
    <w:rsid w:val="68B44082"/>
    <w:rsid w:val="6AC51703"/>
    <w:rsid w:val="6AEBB9B9"/>
    <w:rsid w:val="6C2B8521"/>
    <w:rsid w:val="6C96D2D0"/>
    <w:rsid w:val="6D5097AE"/>
    <w:rsid w:val="7141E864"/>
    <w:rsid w:val="72878AC3"/>
    <w:rsid w:val="7388A873"/>
    <w:rsid w:val="74D7B1FB"/>
    <w:rsid w:val="762305EE"/>
    <w:rsid w:val="771D4AD3"/>
    <w:rsid w:val="7AA1FD42"/>
    <w:rsid w:val="7AB16824"/>
    <w:rsid w:val="7B3C0CDC"/>
    <w:rsid w:val="7B7FE15B"/>
    <w:rsid w:val="7BDE2CFC"/>
    <w:rsid w:val="7EC9A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19294"/>
  <w15:chartTrackingRefBased/>
  <w15:docId w15:val="{E71C5AD7-0F35-4137-A782-9C7F31C88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F6B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F6B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F6B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F6B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F6B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F6B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F6B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F6B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F6B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F6B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FF6B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F6B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F6B6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F6B6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F6B6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F6B6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F6B6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F6B6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F6B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F6B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F6B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F6B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F6B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F6B6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F6B6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F6B6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F6B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F6B6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F6B61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FF6B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F6B61"/>
  </w:style>
  <w:style w:type="paragraph" w:styleId="Piedepgina">
    <w:name w:val="footer"/>
    <w:basedOn w:val="Normal"/>
    <w:link w:val="PiedepginaCar"/>
    <w:uiPriority w:val="99"/>
    <w:unhideWhenUsed/>
    <w:rsid w:val="00FF6B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F6B61"/>
  </w:style>
  <w:style w:type="character" w:styleId="Hipervnculo">
    <w:name w:val="Hyperlink"/>
    <w:basedOn w:val="Fuentedeprrafopredeter"/>
    <w:rsid w:val="00FF6B61"/>
    <w:rPr>
      <w:color w:val="467886"/>
      <w:u w:val="single"/>
    </w:rPr>
  </w:style>
  <w:style w:type="paragraph" w:styleId="NormalWeb">
    <w:name w:val="Normal (Web)"/>
    <w:basedOn w:val="Normal"/>
    <w:uiPriority w:val="99"/>
    <w:semiHidden/>
    <w:unhideWhenUsed/>
    <w:rsid w:val="00FF6B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ES"/>
      <w14:ligatures w14:val="none"/>
    </w:rPr>
  </w:style>
  <w:style w:type="character" w:styleId="Fuerte">
    <w:name w:val="Strong"/>
    <w:basedOn w:val="Fuentedeprrafopredeter"/>
    <w:uiPriority w:val="22"/>
    <w:qFormat/>
    <w:rsid w:val="00FF6B61"/>
    <w:rPr>
      <w:b/>
      <w:bCs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47EB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47EBB"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sid w:val="00647EBB"/>
    <w:rPr>
      <w:sz w:val="16"/>
      <w:szCs w:val="16"/>
    </w:rPr>
  </w:style>
  <w:style w:type="character" w:styleId="Mencinsinresolver">
    <w:name w:val="Unresolved Mention"/>
    <w:basedOn w:val="Fuentedeprrafopredeter"/>
    <w:uiPriority w:val="99"/>
    <w:semiHidden/>
    <w:unhideWhenUsed/>
    <w:rsid w:val="00666D37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B0019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aralcalde@atrevia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ngonzalez@atrevia.com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718C7658121C44E9CB1F9A6FFC3E10A" ma:contentTypeVersion="15" ma:contentTypeDescription="Crear nuevo documento." ma:contentTypeScope="" ma:versionID="ce5a119eff8fde6e03a4db4880bf7e0a">
  <xsd:schema xmlns:xsd="http://www.w3.org/2001/XMLSchema" xmlns:xs="http://www.w3.org/2001/XMLSchema" xmlns:p="http://schemas.microsoft.com/office/2006/metadata/properties" xmlns:ns2="03d0de6a-1365-4b12-aa96-d13adab2f979" xmlns:ns3="cfaf7a7c-573f-4f8d-a03a-88aa06b7e975" targetNamespace="http://schemas.microsoft.com/office/2006/metadata/properties" ma:root="true" ma:fieldsID="e06f5bdd7a607e3a96f72b51165ea0ab" ns2:_="" ns3:_="">
    <xsd:import namespace="03d0de6a-1365-4b12-aa96-d13adab2f979"/>
    <xsd:import namespace="cfaf7a7c-573f-4f8d-a03a-88aa06b7e97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3:lcf76f155ced4ddcb4097134ff3c332f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MediaServiceObjectDetectorVersion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d0de6a-1365-4b12-aa96-d13adab2f97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af7a7c-573f-4f8d-a03a-88aa06b7e9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Etiquetas de imagen" ma:readOnly="false" ma:fieldId="{5cf76f15-5ced-4ddc-b409-7134ff3c332f}" ma:taxonomyMulti="true" ma:sspId="bdbc3af8-5ebe-441a-975b-c2d3e4921b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af7a7c-573f-4f8d-a03a-88aa06b7e97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8A67882-347B-4893-A83E-749BD15DED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d0de6a-1365-4b12-aa96-d13adab2f979"/>
    <ds:schemaRef ds:uri="cfaf7a7c-573f-4f8d-a03a-88aa06b7e9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D0AB12-7E48-47AA-B593-8ABAA965D99A}">
  <ds:schemaRefs>
    <ds:schemaRef ds:uri="http://schemas.microsoft.com/office/2006/metadata/properties"/>
    <ds:schemaRef ds:uri="http://schemas.microsoft.com/office/infopath/2007/PartnerControls"/>
    <ds:schemaRef ds:uri="cfaf7a7c-573f-4f8d-a03a-88aa06b7e975"/>
  </ds:schemaRefs>
</ds:datastoreItem>
</file>

<file path=customXml/itemProps3.xml><?xml version="1.0" encoding="utf-8"?>
<ds:datastoreItem xmlns:ds="http://schemas.openxmlformats.org/officeDocument/2006/customXml" ds:itemID="{6E7A6470-85E1-4024-B93D-83FFE652CED6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98636a9-c4ab-4ec0-bae3-316b16448c43}" enabled="0" method="" siteId="{898636a9-c4ab-4ec0-bae3-316b16448c4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736</Words>
  <Characters>4052</Characters>
  <Application>Microsoft Office Word</Application>
  <DocSecurity>0</DocSecurity>
  <Lines>33</Lines>
  <Paragraphs>9</Paragraphs>
  <ScaleCrop>false</ScaleCrop>
  <Company/>
  <LinksUpToDate>false</LinksUpToDate>
  <CharactersWithSpaces>4779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González Luque</dc:creator>
  <cp:keywords/>
  <dc:description/>
  <cp:lastModifiedBy>Alicia Ruiz Alcalde</cp:lastModifiedBy>
  <cp:revision>4</cp:revision>
  <cp:lastPrinted>2026-05-25T11:46:00Z</cp:lastPrinted>
  <dcterms:created xsi:type="dcterms:W3CDTF">2026-06-02T06:40:00Z</dcterms:created>
  <dcterms:modified xsi:type="dcterms:W3CDTF">2026-06-02T07:03:00Z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0x0101001718C7658121C44E9CB1F9A6FFC3E10A</vt:lpwstr>
  </property>
  <property fmtid="{D5CDD505-2E9C-101B-9397-08002B2CF9AE}" pid="3" name="MediaServiceImageTags">
    <vt:lpwstr/>
  </property>
  <property fmtid="{D5CDD505-2E9C-101B-9397-08002B2CF9AE}" pid="4" name="docLang">
    <vt:lpwstr>es</vt:lpwstr>
  </property>
</Properties>
</file>