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C68C" w14:textId="5F1C40F9" w:rsidR="00814583" w:rsidRPr="00814583" w:rsidRDefault="00814583" w:rsidP="00814583">
      <w:pPr>
        <w:jc w:val="center"/>
        <w:rPr>
          <w:rFonts w:eastAsiaTheme="minorEastAsia"/>
          <w:color w:val="000000" w:themeColor="text1"/>
          <w:sz w:val="22"/>
          <w:szCs w:val="22"/>
        </w:rPr>
      </w:pPr>
      <w:r w:rsidRPr="00814583">
        <w:rPr>
          <w:rFonts w:eastAsia="Times New Roman"/>
          <w:b/>
          <w:bCs/>
          <w:color w:val="C00000"/>
          <w:sz w:val="28"/>
          <w:szCs w:val="28"/>
        </w:rPr>
        <w:t xml:space="preserve">Delaviuda </w:t>
      </w:r>
      <w:r w:rsidR="00702F13">
        <w:rPr>
          <w:rFonts w:eastAsia="Times New Roman"/>
          <w:b/>
          <w:bCs/>
          <w:color w:val="C00000"/>
          <w:sz w:val="28"/>
          <w:szCs w:val="28"/>
        </w:rPr>
        <w:t xml:space="preserve">Confectionery </w:t>
      </w:r>
      <w:r w:rsidR="008C2B2D">
        <w:rPr>
          <w:rFonts w:eastAsia="Times New Roman"/>
          <w:b/>
          <w:bCs/>
          <w:color w:val="C00000"/>
          <w:sz w:val="28"/>
          <w:szCs w:val="28"/>
        </w:rPr>
        <w:t>Group comparte</w:t>
      </w:r>
      <w:r w:rsidR="00912B33">
        <w:rPr>
          <w:rFonts w:eastAsia="Times New Roman"/>
          <w:b/>
          <w:bCs/>
          <w:color w:val="C00000"/>
          <w:sz w:val="28"/>
          <w:szCs w:val="28"/>
        </w:rPr>
        <w:t xml:space="preserve"> </w:t>
      </w:r>
      <w:r w:rsidR="00612C38">
        <w:rPr>
          <w:rFonts w:eastAsia="Times New Roman"/>
          <w:b/>
          <w:bCs/>
          <w:color w:val="C00000"/>
          <w:sz w:val="28"/>
          <w:szCs w:val="28"/>
        </w:rPr>
        <w:t xml:space="preserve">sus </w:t>
      </w:r>
      <w:r w:rsidR="000A7887">
        <w:rPr>
          <w:rFonts w:eastAsia="Times New Roman"/>
          <w:b/>
          <w:bCs/>
          <w:color w:val="C00000"/>
          <w:sz w:val="28"/>
          <w:szCs w:val="28"/>
        </w:rPr>
        <w:t xml:space="preserve">avances </w:t>
      </w:r>
      <w:r w:rsidR="007708BC">
        <w:rPr>
          <w:rFonts w:eastAsia="Times New Roman"/>
          <w:b/>
          <w:bCs/>
          <w:color w:val="C00000"/>
          <w:sz w:val="28"/>
          <w:szCs w:val="28"/>
        </w:rPr>
        <w:t>ESG con</w:t>
      </w:r>
      <w:r w:rsidR="00612C38">
        <w:rPr>
          <w:rFonts w:eastAsia="Times New Roman"/>
          <w:b/>
          <w:bCs/>
          <w:color w:val="C00000"/>
          <w:sz w:val="28"/>
          <w:szCs w:val="28"/>
        </w:rPr>
        <w:t xml:space="preserve"> el inf</w:t>
      </w:r>
      <w:r w:rsidR="007940D0">
        <w:rPr>
          <w:rFonts w:eastAsia="Times New Roman"/>
          <w:b/>
          <w:bCs/>
          <w:color w:val="C00000"/>
          <w:sz w:val="28"/>
          <w:szCs w:val="28"/>
        </w:rPr>
        <w:t xml:space="preserve">orme anual </w:t>
      </w:r>
      <w:r w:rsidR="00447E59">
        <w:rPr>
          <w:rFonts w:eastAsia="Times New Roman"/>
          <w:b/>
          <w:bCs/>
          <w:color w:val="C00000"/>
          <w:sz w:val="28"/>
          <w:szCs w:val="28"/>
        </w:rPr>
        <w:t>del ejercicio cerrado en 2025</w:t>
      </w:r>
      <w:r w:rsidR="007708BC">
        <w:rPr>
          <w:rFonts w:eastAsia="Times New Roman"/>
          <w:b/>
          <w:bCs/>
          <w:color w:val="C00000"/>
          <w:sz w:val="28"/>
          <w:szCs w:val="28"/>
        </w:rPr>
        <w:t xml:space="preserve"> </w:t>
      </w:r>
    </w:p>
    <w:p w14:paraId="30D3D9CF" w14:textId="1849567D" w:rsidR="00DA753F" w:rsidRPr="00814583" w:rsidRDefault="009A3456" w:rsidP="00814583">
      <w:pPr>
        <w:pStyle w:val="Prrafodelista"/>
        <w:numPr>
          <w:ilvl w:val="0"/>
          <w:numId w:val="3"/>
        </w:numPr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L</w:t>
      </w:r>
      <w:r w:rsidR="00A86352">
        <w:rPr>
          <w:rFonts w:eastAsiaTheme="minorEastAsia"/>
          <w:color w:val="000000" w:themeColor="text1"/>
          <w:sz w:val="22"/>
          <w:szCs w:val="22"/>
        </w:rPr>
        <w:t xml:space="preserve">a compañía </w:t>
      </w:r>
      <w:r w:rsidR="00DA753F" w:rsidRPr="00814583">
        <w:rPr>
          <w:rFonts w:eastAsiaTheme="minorEastAsia"/>
          <w:color w:val="000000" w:themeColor="text1"/>
          <w:sz w:val="22"/>
          <w:szCs w:val="22"/>
        </w:rPr>
        <w:t xml:space="preserve">redujo un 8% su consumo eléctrico y </w:t>
      </w:r>
      <w:r w:rsidR="00576298">
        <w:rPr>
          <w:rFonts w:eastAsiaTheme="minorEastAsia"/>
          <w:color w:val="000000" w:themeColor="text1"/>
          <w:sz w:val="22"/>
          <w:szCs w:val="22"/>
        </w:rPr>
        <w:t>un 40% de la energía utilizada es de origen renovable</w:t>
      </w:r>
      <w:r w:rsidR="001D3D29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="00403E05">
        <w:rPr>
          <w:rFonts w:eastAsiaTheme="minorEastAsia"/>
          <w:color w:val="000000" w:themeColor="text1"/>
          <w:sz w:val="22"/>
          <w:szCs w:val="22"/>
        </w:rPr>
        <w:t xml:space="preserve">una </w:t>
      </w:r>
      <w:r w:rsidR="001D3D29">
        <w:rPr>
          <w:rFonts w:eastAsiaTheme="minorEastAsia"/>
          <w:color w:val="000000" w:themeColor="text1"/>
          <w:sz w:val="22"/>
          <w:szCs w:val="22"/>
        </w:rPr>
        <w:t xml:space="preserve">parte </w:t>
      </w:r>
      <w:r w:rsidR="00403E05">
        <w:rPr>
          <w:rFonts w:eastAsiaTheme="minorEastAsia"/>
          <w:color w:val="000000" w:themeColor="text1"/>
          <w:sz w:val="22"/>
          <w:szCs w:val="22"/>
        </w:rPr>
        <w:t xml:space="preserve">de ella </w:t>
      </w:r>
      <w:r w:rsidR="001D3D29">
        <w:rPr>
          <w:rFonts w:eastAsiaTheme="minorEastAsia"/>
          <w:color w:val="000000" w:themeColor="text1"/>
          <w:sz w:val="22"/>
          <w:szCs w:val="22"/>
        </w:rPr>
        <w:t>procede de autogeneración gracias a la ampliación de la</w:t>
      </w:r>
      <w:r w:rsidR="00DA753F" w:rsidRPr="00814583">
        <w:rPr>
          <w:rFonts w:eastAsiaTheme="minorEastAsia"/>
          <w:color w:val="000000" w:themeColor="text1"/>
          <w:sz w:val="22"/>
          <w:szCs w:val="22"/>
        </w:rPr>
        <w:t xml:space="preserve"> planta fotovoltaica en</w:t>
      </w:r>
      <w:r w:rsidR="00403E05">
        <w:rPr>
          <w:rFonts w:eastAsiaTheme="minorEastAsia"/>
          <w:color w:val="000000" w:themeColor="text1"/>
          <w:sz w:val="22"/>
          <w:szCs w:val="22"/>
        </w:rPr>
        <w:t xml:space="preserve"> su fábrica de</w:t>
      </w:r>
      <w:r w:rsidR="00DA753F" w:rsidRPr="00814583">
        <w:rPr>
          <w:rFonts w:eastAsiaTheme="minorEastAsia"/>
          <w:color w:val="000000" w:themeColor="text1"/>
          <w:sz w:val="22"/>
          <w:szCs w:val="22"/>
        </w:rPr>
        <w:t xml:space="preserve"> Sonseca (Toledo).</w:t>
      </w:r>
    </w:p>
    <w:p w14:paraId="4A579698" w14:textId="32841D8F" w:rsidR="00DA753F" w:rsidRPr="00814583" w:rsidRDefault="000F2FBE" w:rsidP="00DA753F">
      <w:pPr>
        <w:pStyle w:val="Prrafodelista"/>
        <w:numPr>
          <w:ilvl w:val="0"/>
          <w:numId w:val="3"/>
        </w:numPr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Renovó su certificación</w:t>
      </w:r>
      <w:r w:rsidR="00DA753F" w:rsidRPr="00814583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DA753F" w:rsidRPr="00814583">
        <w:rPr>
          <w:rFonts w:eastAsiaTheme="minorEastAsia"/>
          <w:color w:val="000000" w:themeColor="text1"/>
          <w:sz w:val="22"/>
          <w:szCs w:val="22"/>
        </w:rPr>
        <w:t>EcoVadis</w:t>
      </w:r>
      <w:proofErr w:type="spellEnd"/>
      <w:r w:rsidR="00DA753F" w:rsidRPr="00814583">
        <w:rPr>
          <w:rFonts w:eastAsiaTheme="minorEastAsia"/>
          <w:color w:val="000000" w:themeColor="text1"/>
          <w:sz w:val="22"/>
          <w:szCs w:val="22"/>
        </w:rPr>
        <w:t xml:space="preserve"> —plataforma de referencia mundial en certificación de sostenibilidad— y superó la auditoría SMETA</w:t>
      </w:r>
      <w:r w:rsidR="009A3456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804F0F">
        <w:rPr>
          <w:rFonts w:eastAsiaTheme="minorEastAsia"/>
          <w:color w:val="000000" w:themeColor="text1"/>
          <w:sz w:val="22"/>
          <w:szCs w:val="22"/>
        </w:rPr>
        <w:t>2 pilares</w:t>
      </w:r>
      <w:r w:rsidR="00DA753F" w:rsidRPr="00814583">
        <w:rPr>
          <w:rFonts w:eastAsiaTheme="minorEastAsia"/>
          <w:color w:val="000000" w:themeColor="text1"/>
          <w:sz w:val="22"/>
          <w:szCs w:val="22"/>
        </w:rPr>
        <w:t>.</w:t>
      </w:r>
    </w:p>
    <w:p w14:paraId="1D3913A2" w14:textId="0985D13E" w:rsidR="00DA753F" w:rsidRPr="00814583" w:rsidRDefault="00DA753F" w:rsidP="00DA753F">
      <w:pPr>
        <w:pStyle w:val="Prrafodelista"/>
        <w:numPr>
          <w:ilvl w:val="0"/>
          <w:numId w:val="3"/>
        </w:numPr>
        <w:jc w:val="both"/>
        <w:rPr>
          <w:rFonts w:eastAsiaTheme="minorEastAsia"/>
          <w:color w:val="000000" w:themeColor="text1"/>
          <w:sz w:val="22"/>
          <w:szCs w:val="22"/>
        </w:rPr>
      </w:pPr>
      <w:r w:rsidRPr="00814583">
        <w:rPr>
          <w:rFonts w:eastAsiaTheme="minorEastAsia"/>
          <w:color w:val="000000" w:themeColor="text1"/>
          <w:sz w:val="22"/>
          <w:szCs w:val="22"/>
        </w:rPr>
        <w:t xml:space="preserve">Asimismo, renovó la certificación efr (Empresa Familiarmente Responsable), concedida por la Fundación </w:t>
      </w:r>
      <w:proofErr w:type="spellStart"/>
      <w:r w:rsidRPr="00814583">
        <w:rPr>
          <w:rFonts w:eastAsiaTheme="minorEastAsia"/>
          <w:color w:val="000000" w:themeColor="text1"/>
          <w:sz w:val="22"/>
          <w:szCs w:val="22"/>
        </w:rPr>
        <w:t>Másfamilia</w:t>
      </w:r>
      <w:proofErr w:type="spellEnd"/>
      <w:r w:rsidRPr="00814583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="00DE6D14">
        <w:rPr>
          <w:rFonts w:eastAsiaTheme="minorEastAsia"/>
          <w:color w:val="000000" w:themeColor="text1"/>
          <w:sz w:val="22"/>
          <w:szCs w:val="22"/>
        </w:rPr>
        <w:t>subiendo a una</w:t>
      </w:r>
      <w:r w:rsidR="00DE6D14" w:rsidRPr="00814583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814583">
        <w:rPr>
          <w:rFonts w:eastAsiaTheme="minorEastAsia"/>
          <w:color w:val="000000" w:themeColor="text1"/>
          <w:sz w:val="22"/>
          <w:szCs w:val="22"/>
        </w:rPr>
        <w:t>calificación B- Proactiva.</w:t>
      </w:r>
    </w:p>
    <w:p w14:paraId="7BA5E521" w14:textId="4B244A08" w:rsidR="00B3722B" w:rsidRPr="00B3722B" w:rsidRDefault="000949DD" w:rsidP="00B3722B">
      <w:pPr>
        <w:jc w:val="both"/>
        <w:rPr>
          <w:color w:val="000000" w:themeColor="text1"/>
        </w:rPr>
      </w:pPr>
      <w:r w:rsidRPr="6C96D2D0">
        <w:rPr>
          <w:rFonts w:eastAsia="Times New Roman"/>
          <w:b/>
          <w:bCs/>
          <w:color w:val="000000" w:themeColor="text1"/>
        </w:rPr>
        <w:t xml:space="preserve">Madrid, </w:t>
      </w:r>
      <w:r w:rsidR="00F80F23">
        <w:rPr>
          <w:rFonts w:eastAsia="Times New Roman"/>
          <w:b/>
          <w:bCs/>
          <w:color w:val="000000" w:themeColor="text1"/>
        </w:rPr>
        <w:t>18</w:t>
      </w:r>
      <w:r w:rsidRPr="6C96D2D0">
        <w:rPr>
          <w:rFonts w:eastAsia="Times New Roman"/>
          <w:b/>
          <w:bCs/>
          <w:color w:val="000000" w:themeColor="text1"/>
        </w:rPr>
        <w:t xml:space="preserve"> de </w:t>
      </w:r>
      <w:r w:rsidR="00C23C9D">
        <w:rPr>
          <w:rFonts w:eastAsia="Times New Roman"/>
          <w:b/>
          <w:bCs/>
          <w:color w:val="000000" w:themeColor="text1"/>
        </w:rPr>
        <w:t xml:space="preserve">junio </w:t>
      </w:r>
      <w:r w:rsidR="45AD9B5D" w:rsidRPr="6C96D2D0">
        <w:rPr>
          <w:rFonts w:eastAsia="Times New Roman"/>
          <w:b/>
          <w:bCs/>
          <w:color w:val="000000" w:themeColor="text1"/>
        </w:rPr>
        <w:t>de 2026</w:t>
      </w:r>
      <w:r w:rsidRPr="6C96D2D0">
        <w:rPr>
          <w:rFonts w:eastAsia="Times New Roman"/>
          <w:b/>
          <w:bCs/>
          <w:color w:val="000000" w:themeColor="text1"/>
        </w:rPr>
        <w:t xml:space="preserve">. — </w:t>
      </w:r>
      <w:r w:rsidR="00B3722B" w:rsidRPr="00B3722B">
        <w:rPr>
          <w:color w:val="000000" w:themeColor="text1"/>
        </w:rPr>
        <w:t xml:space="preserve">Delaviuda Confectionery Group </w:t>
      </w:r>
      <w:r w:rsidR="00190EEE">
        <w:rPr>
          <w:color w:val="000000" w:themeColor="text1"/>
        </w:rPr>
        <w:t xml:space="preserve">comparte su nueva Memoria Anual, </w:t>
      </w:r>
      <w:r w:rsidR="002F117C">
        <w:rPr>
          <w:color w:val="000000" w:themeColor="text1"/>
        </w:rPr>
        <w:t>ejercicio cerrado en</w:t>
      </w:r>
      <w:r w:rsidR="00A61361">
        <w:rPr>
          <w:color w:val="000000" w:themeColor="text1"/>
        </w:rPr>
        <w:t xml:space="preserve"> 2025</w:t>
      </w:r>
      <w:r w:rsidR="00190EEE">
        <w:rPr>
          <w:color w:val="000000" w:themeColor="text1"/>
        </w:rPr>
        <w:t>, en los que informa de los</w:t>
      </w:r>
      <w:r w:rsidR="00A61361">
        <w:rPr>
          <w:color w:val="000000" w:themeColor="text1"/>
        </w:rPr>
        <w:t xml:space="preserve"> </w:t>
      </w:r>
      <w:r w:rsidR="00190EEE">
        <w:rPr>
          <w:color w:val="000000" w:themeColor="text1"/>
        </w:rPr>
        <w:t>últ</w:t>
      </w:r>
      <w:r w:rsidR="006C3FA1">
        <w:rPr>
          <w:color w:val="000000" w:themeColor="text1"/>
        </w:rPr>
        <w:t>i</w:t>
      </w:r>
      <w:r w:rsidR="00190EEE">
        <w:rPr>
          <w:color w:val="000000" w:themeColor="text1"/>
        </w:rPr>
        <w:t>mos</w:t>
      </w:r>
      <w:r w:rsidR="004D6810">
        <w:rPr>
          <w:color w:val="000000" w:themeColor="text1"/>
        </w:rPr>
        <w:t xml:space="preserve"> avances en su hoja de ruta </w:t>
      </w:r>
      <w:r w:rsidR="00B3722B" w:rsidRPr="00B3722B">
        <w:rPr>
          <w:color w:val="000000" w:themeColor="text1"/>
        </w:rPr>
        <w:t>ambiental, social y de gobernanza (ESG)</w:t>
      </w:r>
      <w:r w:rsidR="004D6810">
        <w:rPr>
          <w:color w:val="000000" w:themeColor="text1"/>
        </w:rPr>
        <w:t>. D</w:t>
      </w:r>
      <w:r w:rsidR="00B3722B" w:rsidRPr="00B3722B">
        <w:rPr>
          <w:color w:val="000000" w:themeColor="text1"/>
        </w:rPr>
        <w:t xml:space="preserve">urante </w:t>
      </w:r>
      <w:r w:rsidR="004D6810">
        <w:rPr>
          <w:color w:val="000000" w:themeColor="text1"/>
        </w:rPr>
        <w:t>este período, la compañía</w:t>
      </w:r>
      <w:r w:rsidR="0038572F">
        <w:rPr>
          <w:color w:val="000000" w:themeColor="text1"/>
        </w:rPr>
        <w:t xml:space="preserve"> ha reforzado sus indicadores </w:t>
      </w:r>
      <w:r w:rsidR="00B3722B" w:rsidRPr="00B3722B">
        <w:rPr>
          <w:color w:val="000000" w:themeColor="text1"/>
        </w:rPr>
        <w:t xml:space="preserve">en eficiencia energética, </w:t>
      </w:r>
      <w:r w:rsidR="0038572F">
        <w:rPr>
          <w:color w:val="000000" w:themeColor="text1"/>
        </w:rPr>
        <w:t xml:space="preserve">ha consolidado la </w:t>
      </w:r>
      <w:r w:rsidR="00B3722B" w:rsidRPr="00B3722B">
        <w:rPr>
          <w:color w:val="000000" w:themeColor="text1"/>
        </w:rPr>
        <w:t xml:space="preserve">evaluación </w:t>
      </w:r>
      <w:r w:rsidR="0038572F">
        <w:rPr>
          <w:color w:val="000000" w:themeColor="text1"/>
        </w:rPr>
        <w:t>externa de su desempeño social y de sostenibilidad</w:t>
      </w:r>
      <w:r w:rsidR="0038572F" w:rsidRPr="00B3722B">
        <w:rPr>
          <w:color w:val="000000" w:themeColor="text1"/>
        </w:rPr>
        <w:t xml:space="preserve"> </w:t>
      </w:r>
      <w:r w:rsidR="00B3722B" w:rsidRPr="00B3722B">
        <w:rPr>
          <w:color w:val="000000" w:themeColor="text1"/>
        </w:rPr>
        <w:t xml:space="preserve">y </w:t>
      </w:r>
      <w:r w:rsidR="00132759">
        <w:rPr>
          <w:color w:val="000000" w:themeColor="text1"/>
        </w:rPr>
        <w:t xml:space="preserve">ha seguido impulsando medidas orientadas al bienestar y al desarrollo profesional de sus equipos. </w:t>
      </w:r>
    </w:p>
    <w:p w14:paraId="26542870" w14:textId="11B33AEF" w:rsidR="00B3722B" w:rsidRDefault="0050641F" w:rsidP="00B372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En el ámbito ambiental, Delaviuda CG </w:t>
      </w:r>
      <w:r w:rsidR="00B3722B" w:rsidRPr="00B3722B">
        <w:rPr>
          <w:color w:val="000000" w:themeColor="text1"/>
        </w:rPr>
        <w:t xml:space="preserve">redujo un 8% su consumo eléctrico respecto al ejercicio anterior y alcanzó un 13% de autoconsumo renovable tras </w:t>
      </w:r>
      <w:r w:rsidR="005F3802">
        <w:rPr>
          <w:color w:val="000000" w:themeColor="text1"/>
        </w:rPr>
        <w:t>la ampliación de</w:t>
      </w:r>
      <w:r w:rsidR="005F3802" w:rsidRPr="00B3722B">
        <w:rPr>
          <w:color w:val="000000" w:themeColor="text1"/>
        </w:rPr>
        <w:t xml:space="preserve"> </w:t>
      </w:r>
      <w:r w:rsidR="00B3722B" w:rsidRPr="00B3722B">
        <w:rPr>
          <w:color w:val="000000" w:themeColor="text1"/>
        </w:rPr>
        <w:t xml:space="preserve">su planta fotovoltaica en Sonseca (Toledo). Además, midió y verificó su huella de carbono por tercer año consecutivo, </w:t>
      </w:r>
      <w:r w:rsidR="001F4321">
        <w:rPr>
          <w:color w:val="000000" w:themeColor="text1"/>
        </w:rPr>
        <w:t>avanzando en</w:t>
      </w:r>
      <w:r w:rsidR="001F4321" w:rsidRPr="00B3722B">
        <w:rPr>
          <w:color w:val="000000" w:themeColor="text1"/>
        </w:rPr>
        <w:t xml:space="preserve"> </w:t>
      </w:r>
      <w:r w:rsidR="00B3722B" w:rsidRPr="00B3722B">
        <w:rPr>
          <w:color w:val="000000" w:themeColor="text1"/>
        </w:rPr>
        <w:t xml:space="preserve">el seguimiento de sus emisiones y </w:t>
      </w:r>
      <w:r w:rsidR="001F4321">
        <w:rPr>
          <w:color w:val="000000" w:themeColor="text1"/>
        </w:rPr>
        <w:t>en la definición de nuevas líneas de mejora en materia de impacto ambiental</w:t>
      </w:r>
      <w:r w:rsidR="00B3722B" w:rsidRPr="00B3722B">
        <w:rPr>
          <w:color w:val="000000" w:themeColor="text1"/>
        </w:rPr>
        <w:t>.</w:t>
      </w:r>
    </w:p>
    <w:p w14:paraId="2A9C32EC" w14:textId="23E88D63" w:rsidR="00A94F7D" w:rsidRPr="00B3722B" w:rsidRDefault="00DF4AC6" w:rsidP="00A94F7D">
      <w:pPr>
        <w:jc w:val="both"/>
        <w:rPr>
          <w:color w:val="C00000"/>
        </w:rPr>
      </w:pPr>
      <w:r>
        <w:rPr>
          <w:b/>
          <w:bCs/>
          <w:color w:val="C00000"/>
        </w:rPr>
        <w:t>Evaluación externa y estándares internacionales</w:t>
      </w:r>
    </w:p>
    <w:p w14:paraId="05A01780" w14:textId="573F975B" w:rsidR="00B3722B" w:rsidRDefault="00DF4AC6" w:rsidP="00B372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Durante el ejercicio, </w:t>
      </w:r>
      <w:r w:rsidR="00B3722B" w:rsidRPr="00B3722B">
        <w:rPr>
          <w:color w:val="000000" w:themeColor="text1"/>
        </w:rPr>
        <w:t xml:space="preserve">Delaviuda </w:t>
      </w:r>
      <w:r w:rsidR="00F95731">
        <w:rPr>
          <w:color w:val="000000" w:themeColor="text1"/>
        </w:rPr>
        <w:t xml:space="preserve">renovó su </w:t>
      </w:r>
      <w:r w:rsidR="00C24016">
        <w:rPr>
          <w:color w:val="000000" w:themeColor="text1"/>
        </w:rPr>
        <w:t>calificación</w:t>
      </w:r>
      <w:r w:rsidR="00B3722B" w:rsidRPr="00B3722B">
        <w:rPr>
          <w:color w:val="000000" w:themeColor="text1"/>
        </w:rPr>
        <w:t xml:space="preserve"> en </w:t>
      </w:r>
      <w:proofErr w:type="spellStart"/>
      <w:r w:rsidR="00B3722B" w:rsidRPr="00B3722B">
        <w:rPr>
          <w:color w:val="000000" w:themeColor="text1"/>
        </w:rPr>
        <w:t>EcoVadis</w:t>
      </w:r>
      <w:proofErr w:type="spellEnd"/>
      <w:r w:rsidR="00B3722B" w:rsidRPr="00B3722B">
        <w:rPr>
          <w:color w:val="000000" w:themeColor="text1"/>
        </w:rPr>
        <w:t xml:space="preserve">, </w:t>
      </w:r>
      <w:r w:rsidR="003B22B5">
        <w:rPr>
          <w:color w:val="000000" w:themeColor="text1"/>
        </w:rPr>
        <w:t xml:space="preserve">una de las </w:t>
      </w:r>
      <w:r w:rsidR="00B3722B" w:rsidRPr="00B3722B">
        <w:rPr>
          <w:color w:val="000000" w:themeColor="text1"/>
        </w:rPr>
        <w:t>plataforma</w:t>
      </w:r>
      <w:r w:rsidR="003B22B5">
        <w:rPr>
          <w:color w:val="000000" w:themeColor="text1"/>
        </w:rPr>
        <w:t>s internacionales</w:t>
      </w:r>
      <w:r w:rsidR="00B3722B" w:rsidRPr="00B3722B">
        <w:rPr>
          <w:color w:val="000000" w:themeColor="text1"/>
        </w:rPr>
        <w:t xml:space="preserve"> de referencia </w:t>
      </w:r>
      <w:r w:rsidR="00F9574F">
        <w:rPr>
          <w:color w:val="000000" w:themeColor="text1"/>
        </w:rPr>
        <w:t>en evaluación de</w:t>
      </w:r>
      <w:r w:rsidR="00B3722B" w:rsidRPr="00B3722B">
        <w:rPr>
          <w:color w:val="000000" w:themeColor="text1"/>
        </w:rPr>
        <w:t xml:space="preserve"> sostenibilidad empresarial. </w:t>
      </w:r>
      <w:r w:rsidR="00DD0593">
        <w:rPr>
          <w:color w:val="000000" w:themeColor="text1"/>
        </w:rPr>
        <w:t xml:space="preserve">La compañía </w:t>
      </w:r>
      <w:r w:rsidR="00B3722B" w:rsidRPr="00B3722B">
        <w:rPr>
          <w:color w:val="000000" w:themeColor="text1"/>
        </w:rPr>
        <w:t>mejoró su puntuación respecto al ejercicio anterior, situándose en el percentil 81 y posicionándose entre el 35% de las empresas con mejor desempeño en sostenibilidad</w:t>
      </w:r>
      <w:r w:rsidR="003220AC">
        <w:rPr>
          <w:color w:val="000000" w:themeColor="text1"/>
        </w:rPr>
        <w:t xml:space="preserve"> en criterios vinculados a medioambiente,</w:t>
      </w:r>
      <w:r w:rsidR="003220AC" w:rsidRPr="00B3722B">
        <w:rPr>
          <w:color w:val="000000" w:themeColor="text1"/>
        </w:rPr>
        <w:t xml:space="preserve"> prácticas laborales, derechos humanos, </w:t>
      </w:r>
      <w:r w:rsidR="001F0BB2">
        <w:rPr>
          <w:color w:val="000000" w:themeColor="text1"/>
        </w:rPr>
        <w:t xml:space="preserve">ética </w:t>
      </w:r>
      <w:r w:rsidR="003220AC" w:rsidRPr="00B3722B">
        <w:rPr>
          <w:color w:val="000000" w:themeColor="text1"/>
        </w:rPr>
        <w:t>y compras sostenibles</w:t>
      </w:r>
      <w:r w:rsidR="00B3722B" w:rsidRPr="00B3722B">
        <w:rPr>
          <w:color w:val="000000" w:themeColor="text1"/>
        </w:rPr>
        <w:t xml:space="preserve">. </w:t>
      </w:r>
      <w:r w:rsidR="001F0BB2">
        <w:rPr>
          <w:color w:val="000000" w:themeColor="text1"/>
        </w:rPr>
        <w:t xml:space="preserve">A este avance, se suma </w:t>
      </w:r>
      <w:r w:rsidR="00B55DA0">
        <w:rPr>
          <w:color w:val="000000" w:themeColor="text1"/>
        </w:rPr>
        <w:t xml:space="preserve">el resultado positivo </w:t>
      </w:r>
      <w:r w:rsidR="00570A28">
        <w:rPr>
          <w:color w:val="000000" w:themeColor="text1"/>
        </w:rPr>
        <w:t>de</w:t>
      </w:r>
      <w:r w:rsidR="00B3722B" w:rsidRPr="00B3722B">
        <w:rPr>
          <w:color w:val="000000" w:themeColor="text1"/>
        </w:rPr>
        <w:t xml:space="preserve"> la auditoría SMETA (</w:t>
      </w:r>
      <w:proofErr w:type="spellStart"/>
      <w:r w:rsidR="00B3722B" w:rsidRPr="00B3722B">
        <w:rPr>
          <w:color w:val="000000" w:themeColor="text1"/>
        </w:rPr>
        <w:t>Sedex</w:t>
      </w:r>
      <w:proofErr w:type="spellEnd"/>
      <w:r w:rsidR="00B3722B" w:rsidRPr="00B3722B">
        <w:rPr>
          <w:color w:val="000000" w:themeColor="text1"/>
        </w:rPr>
        <w:t xml:space="preserve"> Members </w:t>
      </w:r>
      <w:proofErr w:type="spellStart"/>
      <w:r w:rsidR="00B3722B" w:rsidRPr="00B3722B">
        <w:rPr>
          <w:color w:val="000000" w:themeColor="text1"/>
        </w:rPr>
        <w:t>Ethical</w:t>
      </w:r>
      <w:proofErr w:type="spellEnd"/>
      <w:r w:rsidR="00B3722B" w:rsidRPr="00B3722B">
        <w:rPr>
          <w:color w:val="000000" w:themeColor="text1"/>
        </w:rPr>
        <w:t xml:space="preserve"> </w:t>
      </w:r>
      <w:proofErr w:type="spellStart"/>
      <w:r w:rsidR="00B3722B" w:rsidRPr="00B3722B">
        <w:rPr>
          <w:color w:val="000000" w:themeColor="text1"/>
        </w:rPr>
        <w:t>Trade</w:t>
      </w:r>
      <w:proofErr w:type="spellEnd"/>
      <w:r w:rsidR="00B3722B" w:rsidRPr="00B3722B">
        <w:rPr>
          <w:color w:val="000000" w:themeColor="text1"/>
        </w:rPr>
        <w:t xml:space="preserve"> Audit), </w:t>
      </w:r>
      <w:r w:rsidR="00B55DA0">
        <w:rPr>
          <w:color w:val="000000" w:themeColor="text1"/>
        </w:rPr>
        <w:t>uno de los estándares más reconocidos a nivel internacional</w:t>
      </w:r>
      <w:r w:rsidR="009D32C9">
        <w:rPr>
          <w:color w:val="000000" w:themeColor="text1"/>
        </w:rPr>
        <w:t xml:space="preserve"> para evaluar aspectos relacionados con las </w:t>
      </w:r>
      <w:r w:rsidR="00B3722B" w:rsidRPr="00B3722B">
        <w:rPr>
          <w:color w:val="000000" w:themeColor="text1"/>
        </w:rPr>
        <w:t xml:space="preserve">condiciones laborales, </w:t>
      </w:r>
      <w:r w:rsidR="009D32C9">
        <w:rPr>
          <w:color w:val="000000" w:themeColor="text1"/>
        </w:rPr>
        <w:t xml:space="preserve">la </w:t>
      </w:r>
      <w:r w:rsidR="00B3722B" w:rsidRPr="00B3722B">
        <w:rPr>
          <w:color w:val="000000" w:themeColor="text1"/>
        </w:rPr>
        <w:t xml:space="preserve">seguridad, </w:t>
      </w:r>
      <w:r w:rsidR="009D32C9">
        <w:rPr>
          <w:color w:val="000000" w:themeColor="text1"/>
        </w:rPr>
        <w:t xml:space="preserve">la </w:t>
      </w:r>
      <w:r w:rsidR="00B3722B" w:rsidRPr="00B3722B">
        <w:rPr>
          <w:color w:val="000000" w:themeColor="text1"/>
        </w:rPr>
        <w:t xml:space="preserve">ética empresarial </w:t>
      </w:r>
      <w:r w:rsidR="009D32C9">
        <w:rPr>
          <w:color w:val="000000" w:themeColor="text1"/>
        </w:rPr>
        <w:t xml:space="preserve">y el </w:t>
      </w:r>
      <w:r w:rsidR="009475C0">
        <w:rPr>
          <w:color w:val="000000" w:themeColor="text1"/>
        </w:rPr>
        <w:t xml:space="preserve">desempeño </w:t>
      </w:r>
      <w:r w:rsidR="009475C0" w:rsidRPr="00B3722B">
        <w:rPr>
          <w:color w:val="000000" w:themeColor="text1"/>
        </w:rPr>
        <w:t>ambiental</w:t>
      </w:r>
      <w:r w:rsidR="00B3722B" w:rsidRPr="00B3722B">
        <w:rPr>
          <w:color w:val="000000" w:themeColor="text1"/>
        </w:rPr>
        <w:t>.</w:t>
      </w:r>
    </w:p>
    <w:p w14:paraId="35DC9A3C" w14:textId="01E38C83" w:rsidR="00CA7368" w:rsidRPr="00B3722B" w:rsidRDefault="009D32C9" w:rsidP="00CA7368">
      <w:pPr>
        <w:jc w:val="both"/>
        <w:rPr>
          <w:color w:val="C00000"/>
        </w:rPr>
      </w:pPr>
      <w:r>
        <w:rPr>
          <w:b/>
          <w:bCs/>
          <w:color w:val="C00000"/>
        </w:rPr>
        <w:t>Personas, c</w:t>
      </w:r>
      <w:r w:rsidR="00CA7368" w:rsidRPr="00CA7368">
        <w:rPr>
          <w:b/>
          <w:bCs/>
          <w:color w:val="C00000"/>
        </w:rPr>
        <w:t xml:space="preserve">onciliación y </w:t>
      </w:r>
      <w:r>
        <w:rPr>
          <w:b/>
          <w:bCs/>
          <w:color w:val="C00000"/>
        </w:rPr>
        <w:t xml:space="preserve">desarrollo del </w:t>
      </w:r>
      <w:r w:rsidR="00CA7368" w:rsidRPr="00CA7368">
        <w:rPr>
          <w:b/>
          <w:bCs/>
          <w:color w:val="C00000"/>
        </w:rPr>
        <w:t>talento</w:t>
      </w:r>
    </w:p>
    <w:p w14:paraId="69B22F90" w14:textId="0CE9C6B5" w:rsidR="00B3722B" w:rsidRPr="00B3722B" w:rsidRDefault="009D32C9" w:rsidP="00B372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En el ámbito social, </w:t>
      </w:r>
      <w:r w:rsidR="00B3722B" w:rsidRPr="00B3722B">
        <w:rPr>
          <w:color w:val="000000" w:themeColor="text1"/>
        </w:rPr>
        <w:t xml:space="preserve">Delaviuda renovó la certificación efr (Empresa Familiarmente Responsable), concedida por la Fundación </w:t>
      </w:r>
      <w:proofErr w:type="spellStart"/>
      <w:r w:rsidR="00B3722B" w:rsidRPr="00B3722B">
        <w:rPr>
          <w:color w:val="000000" w:themeColor="text1"/>
        </w:rPr>
        <w:t>Másfamilia</w:t>
      </w:r>
      <w:proofErr w:type="spellEnd"/>
      <w:r w:rsidR="00B3722B" w:rsidRPr="00B3722B">
        <w:rPr>
          <w:color w:val="000000" w:themeColor="text1"/>
        </w:rPr>
        <w:t xml:space="preserve"> </w:t>
      </w:r>
      <w:r w:rsidR="001F0AD3">
        <w:rPr>
          <w:color w:val="000000" w:themeColor="text1"/>
        </w:rPr>
        <w:t xml:space="preserve">ascendiendo a la categoría </w:t>
      </w:r>
      <w:r w:rsidR="00B3722B" w:rsidRPr="00B3722B">
        <w:rPr>
          <w:color w:val="000000" w:themeColor="text1"/>
        </w:rPr>
        <w:t>B- Proactiva</w:t>
      </w:r>
      <w:r w:rsidR="001F0AD3">
        <w:rPr>
          <w:color w:val="000000" w:themeColor="text1"/>
        </w:rPr>
        <w:t>. Este reconocimiento</w:t>
      </w:r>
      <w:r w:rsidR="00B3722B" w:rsidRPr="00B3722B">
        <w:rPr>
          <w:color w:val="000000" w:themeColor="text1"/>
        </w:rPr>
        <w:t xml:space="preserve"> acredita su compromiso con </w:t>
      </w:r>
      <w:r w:rsidR="00E46670">
        <w:rPr>
          <w:color w:val="000000" w:themeColor="text1"/>
        </w:rPr>
        <w:t>la</w:t>
      </w:r>
      <w:r w:rsidR="00B3722B" w:rsidRPr="00B3722B">
        <w:rPr>
          <w:color w:val="000000" w:themeColor="text1"/>
        </w:rPr>
        <w:t xml:space="preserve"> conciliación de la vida laboral, personal y familiar</w:t>
      </w:r>
      <w:r w:rsidR="00E46670">
        <w:rPr>
          <w:color w:val="000000" w:themeColor="text1"/>
        </w:rPr>
        <w:t>, así como un modelo de gestión de personas orientado al bienestar y la corresponsabilidad</w:t>
      </w:r>
      <w:r w:rsidR="00B3722B" w:rsidRPr="00B3722B">
        <w:rPr>
          <w:color w:val="000000" w:themeColor="text1"/>
        </w:rPr>
        <w:t>.</w:t>
      </w:r>
    </w:p>
    <w:p w14:paraId="73D78BA3" w14:textId="3076A90A" w:rsidR="00B3722B" w:rsidRPr="00B3722B" w:rsidRDefault="00B3722B" w:rsidP="00B3722B">
      <w:pPr>
        <w:jc w:val="both"/>
        <w:rPr>
          <w:color w:val="000000" w:themeColor="text1"/>
        </w:rPr>
      </w:pPr>
      <w:r w:rsidRPr="00B3722B">
        <w:rPr>
          <w:color w:val="000000" w:themeColor="text1"/>
        </w:rPr>
        <w:lastRenderedPageBreak/>
        <w:t xml:space="preserve">El desarrollo del talento también registró avances relevantes durante el ejercicio. A través del programa </w:t>
      </w:r>
      <w:r w:rsidR="00997013" w:rsidRPr="00B3722B">
        <w:rPr>
          <w:color w:val="000000" w:themeColor="text1"/>
        </w:rPr>
        <w:t>D</w:t>
      </w:r>
      <w:r w:rsidR="00997013">
        <w:rPr>
          <w:color w:val="000000" w:themeColor="text1"/>
        </w:rPr>
        <w:t xml:space="preserve">CG </w:t>
      </w:r>
      <w:r w:rsidRPr="00B3722B">
        <w:rPr>
          <w:color w:val="000000" w:themeColor="text1"/>
        </w:rPr>
        <w:t xml:space="preserve">Talent University, la compañía impartió 26.412 horas de formación con foco en </w:t>
      </w:r>
      <w:r w:rsidR="00653BAE">
        <w:rPr>
          <w:color w:val="000000" w:themeColor="text1"/>
        </w:rPr>
        <w:t xml:space="preserve">la </w:t>
      </w:r>
      <w:r w:rsidRPr="00B3722B">
        <w:rPr>
          <w:color w:val="000000" w:themeColor="text1"/>
        </w:rPr>
        <w:t>capacitación específica por puesto de trabajo</w:t>
      </w:r>
      <w:r w:rsidR="00653BAE">
        <w:rPr>
          <w:color w:val="000000" w:themeColor="text1"/>
        </w:rPr>
        <w:t xml:space="preserve"> y en el fortalecimiento de competencias clave para la organización</w:t>
      </w:r>
      <w:r w:rsidRPr="00B3722B">
        <w:rPr>
          <w:color w:val="000000" w:themeColor="text1"/>
        </w:rPr>
        <w:t xml:space="preserve">. </w:t>
      </w:r>
      <w:r w:rsidR="002A2DE3">
        <w:rPr>
          <w:color w:val="000000" w:themeColor="text1"/>
        </w:rPr>
        <w:t xml:space="preserve">En este marco, </w:t>
      </w:r>
      <w:r w:rsidRPr="00B3722B">
        <w:rPr>
          <w:color w:val="000000" w:themeColor="text1"/>
        </w:rPr>
        <w:t xml:space="preserve">el proyecto Secuoya, el plan de formación con mayor impacto del Grupo hasta la fecha, </w:t>
      </w:r>
      <w:r w:rsidR="007A517F">
        <w:rPr>
          <w:color w:val="000000" w:themeColor="text1"/>
        </w:rPr>
        <w:t xml:space="preserve">supera ya </w:t>
      </w:r>
      <w:r w:rsidR="00C23C9D">
        <w:rPr>
          <w:color w:val="000000" w:themeColor="text1"/>
        </w:rPr>
        <w:t xml:space="preserve">las </w:t>
      </w:r>
      <w:r w:rsidR="00C23C9D" w:rsidRPr="00B3722B">
        <w:rPr>
          <w:color w:val="000000" w:themeColor="text1"/>
        </w:rPr>
        <w:t>35.000</w:t>
      </w:r>
      <w:r w:rsidRPr="00B3722B">
        <w:rPr>
          <w:color w:val="000000" w:themeColor="text1"/>
        </w:rPr>
        <w:t xml:space="preserve"> horas acumuladas desde su </w:t>
      </w:r>
      <w:r w:rsidR="007A517F">
        <w:rPr>
          <w:color w:val="000000" w:themeColor="text1"/>
        </w:rPr>
        <w:t xml:space="preserve">puesta en marcha. </w:t>
      </w:r>
    </w:p>
    <w:p w14:paraId="498650EC" w14:textId="398C08EF" w:rsidR="00606E9C" w:rsidRPr="00606E9C" w:rsidRDefault="00606E9C" w:rsidP="00606E9C">
      <w:pPr>
        <w:jc w:val="both"/>
        <w:rPr>
          <w:color w:val="000000" w:themeColor="text1"/>
        </w:rPr>
      </w:pPr>
      <w:r w:rsidRPr="00606E9C">
        <w:rPr>
          <w:i/>
          <w:iCs/>
          <w:color w:val="000000" w:themeColor="text1"/>
        </w:rPr>
        <w:t>"</w:t>
      </w:r>
      <w:r w:rsidR="008E25A1">
        <w:rPr>
          <w:i/>
          <w:iCs/>
          <w:color w:val="000000" w:themeColor="text1"/>
        </w:rPr>
        <w:t>Los avances de e</w:t>
      </w:r>
      <w:r w:rsidRPr="00606E9C">
        <w:rPr>
          <w:i/>
          <w:iCs/>
          <w:color w:val="000000" w:themeColor="text1"/>
        </w:rPr>
        <w:t xml:space="preserve">ste ejercicio </w:t>
      </w:r>
      <w:r w:rsidR="008E25A1">
        <w:rPr>
          <w:i/>
          <w:iCs/>
          <w:color w:val="000000" w:themeColor="text1"/>
        </w:rPr>
        <w:t xml:space="preserve">reflejan </w:t>
      </w:r>
      <w:r w:rsidR="00872D8D">
        <w:rPr>
          <w:i/>
          <w:iCs/>
          <w:color w:val="000000" w:themeColor="text1"/>
        </w:rPr>
        <w:t>un crecimiento de negocio acompañado de una mejora continua en eficiencia, sostenibilidad y desarrollo de las personas</w:t>
      </w:r>
      <w:r w:rsidR="00872D8D" w:rsidRPr="00606E9C" w:rsidDel="00872D8D">
        <w:rPr>
          <w:i/>
          <w:iCs/>
          <w:color w:val="000000" w:themeColor="text1"/>
        </w:rPr>
        <w:t xml:space="preserve"> </w:t>
      </w:r>
      <w:r w:rsidRPr="00606E9C">
        <w:rPr>
          <w:i/>
          <w:iCs/>
          <w:color w:val="000000" w:themeColor="text1"/>
        </w:rPr>
        <w:t xml:space="preserve">", </w:t>
      </w:r>
      <w:r w:rsidRPr="00606E9C">
        <w:rPr>
          <w:color w:val="000000" w:themeColor="text1"/>
        </w:rPr>
        <w:t>ha señalado Isabel Sánchez, CEO de Delaviuda Confectionery Group.</w:t>
      </w:r>
    </w:p>
    <w:p w14:paraId="51FDA856" w14:textId="4C3F8494" w:rsidR="00B3722B" w:rsidRPr="00B3722B" w:rsidRDefault="00B3722B" w:rsidP="00B3722B">
      <w:pPr>
        <w:jc w:val="both"/>
        <w:rPr>
          <w:color w:val="000000" w:themeColor="text1"/>
        </w:rPr>
      </w:pPr>
      <w:r w:rsidRPr="00B3722B">
        <w:rPr>
          <w:color w:val="000000" w:themeColor="text1"/>
        </w:rPr>
        <w:t xml:space="preserve">Con estos resultados, la compañía continúa avanzando en un modelo de crecimiento que integra </w:t>
      </w:r>
      <w:r w:rsidR="00044A3C">
        <w:rPr>
          <w:color w:val="000000" w:themeColor="text1"/>
        </w:rPr>
        <w:t>competitividad</w:t>
      </w:r>
      <w:r w:rsidRPr="00B3722B">
        <w:rPr>
          <w:color w:val="000000" w:themeColor="text1"/>
        </w:rPr>
        <w:t>, responsabilidad social y compromiso ambiental.</w:t>
      </w:r>
    </w:p>
    <w:p w14:paraId="210B971F" w14:textId="0B2FD57E" w:rsidR="004B2D1C" w:rsidRPr="00C37F34" w:rsidRDefault="004B2D1C" w:rsidP="00B3722B">
      <w:pPr>
        <w:jc w:val="both"/>
        <w:rPr>
          <w:color w:val="000000" w:themeColor="text1"/>
        </w:rPr>
      </w:pPr>
    </w:p>
    <w:p w14:paraId="08EEB96A" w14:textId="140ED15A" w:rsidR="00FF6B61" w:rsidRDefault="00FF6B61" w:rsidP="00C37F34">
      <w:pPr>
        <w:jc w:val="both"/>
      </w:pPr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Acerca de Delaviuda Confectionery Group </w:t>
      </w:r>
    </w:p>
    <w:p w14:paraId="7AABA33E" w14:textId="77777777" w:rsidR="00FF6B61" w:rsidRDefault="00FF6B61" w:rsidP="00FF6B61">
      <w:pPr>
        <w:spacing w:after="0" w:line="240" w:lineRule="auto"/>
        <w:jc w:val="both"/>
      </w:pPr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14:paraId="25A280E7" w14:textId="77777777" w:rsidR="00FF6B61" w:rsidRDefault="00FF6B61" w:rsidP="00FF6B6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14:paraId="6637EFAA" w14:textId="77777777" w:rsidR="00FF6B61" w:rsidRDefault="00FF6B61" w:rsidP="00FF6B6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0AF22D1F" w14:textId="77777777" w:rsidR="00FF6B61" w:rsidRDefault="00FF6B61" w:rsidP="00FF6B61">
      <w:pPr>
        <w:spacing w:line="254" w:lineRule="auto"/>
        <w:jc w:val="both"/>
      </w:pPr>
      <w:r>
        <w:rPr>
          <w:rFonts w:eastAsia="Times New Roman"/>
          <w:color w:val="444444"/>
          <w:sz w:val="20"/>
          <w:szCs w:val="20"/>
        </w:rPr>
        <w:t>Con el certificado en conciliación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4CD6A378" wp14:editId="614A126D">
            <wp:extent cx="742950" cy="285750"/>
            <wp:effectExtent l="0" t="0" r="0" b="0"/>
            <wp:docPr id="753589648" name="Imagen 1564153852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54CE369-10A3-4260-8B65-86669DB4AD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B9A202" w14:textId="77777777" w:rsidR="00FF6B61" w:rsidRDefault="00FF6B61" w:rsidP="00FF6B61">
      <w:pPr>
        <w:spacing w:line="254" w:lineRule="auto"/>
        <w:jc w:val="both"/>
        <w:rPr>
          <w:rFonts w:eastAsia="Times New Roman"/>
          <w:color w:val="000000"/>
          <w:sz w:val="22"/>
          <w:szCs w:val="22"/>
        </w:rPr>
      </w:pPr>
    </w:p>
    <w:p w14:paraId="7788CC7D" w14:textId="77777777" w:rsidR="00FF6B61" w:rsidRDefault="00FF6B61" w:rsidP="00FF6B61">
      <w:pPr>
        <w:spacing w:after="0" w:line="240" w:lineRule="auto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color w:val="C00000"/>
          <w:sz w:val="20"/>
          <w:szCs w:val="20"/>
        </w:rPr>
        <w:t>Para más información de prensa, contacta con:</w:t>
      </w:r>
    </w:p>
    <w:p w14:paraId="21F9B208" w14:textId="77777777" w:rsidR="00215D27" w:rsidRDefault="00FF6B61" w:rsidP="00215D2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Natalia González | Alicia Ruiz</w:t>
      </w:r>
    </w:p>
    <w:p w14:paraId="35D691C9" w14:textId="73767442" w:rsidR="00FF6B61" w:rsidRPr="00215D27" w:rsidRDefault="00666D37" w:rsidP="00215D2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hyperlink r:id="rId11" w:history="1">
        <w:r w:rsidRPr="00220631">
          <w:rPr>
            <w:rStyle w:val="Hipervnculo"/>
            <w:rFonts w:eastAsia="Times New Roman"/>
            <w:sz w:val="20"/>
            <w:szCs w:val="20"/>
          </w:rPr>
          <w:t>ngonzalez@atrevia.com</w:t>
        </w:r>
      </w:hyperlink>
      <w:r w:rsidR="00FF6B61">
        <w:rPr>
          <w:rFonts w:eastAsia="Times New Roman"/>
          <w:color w:val="444444"/>
          <w:sz w:val="20"/>
          <w:szCs w:val="20"/>
        </w:rPr>
        <w:t xml:space="preserve"> | aralcalde@atrevia.com</w:t>
      </w:r>
    </w:p>
    <w:p w14:paraId="03A3A962" w14:textId="77777777" w:rsidR="00FF6B61" w:rsidRDefault="00FF6B61" w:rsidP="00FF6B61">
      <w:pPr>
        <w:jc w:val="both"/>
      </w:pPr>
      <w:r>
        <w:rPr>
          <w:rFonts w:eastAsia="Times New Roman"/>
          <w:color w:val="444444"/>
          <w:sz w:val="20"/>
          <w:szCs w:val="20"/>
          <w:lang w:val="pt-PT"/>
        </w:rPr>
        <w:t>673 339 846</w:t>
      </w:r>
      <w:r>
        <w:rPr>
          <w:rFonts w:eastAsia="Times New Roman"/>
          <w:color w:val="444444"/>
          <w:sz w:val="20"/>
          <w:szCs w:val="20"/>
        </w:rPr>
        <w:t xml:space="preserve"> |</w:t>
      </w:r>
      <w:r>
        <w:rPr>
          <w:rFonts w:eastAsia="Times New Roman"/>
          <w:color w:val="444444"/>
          <w:sz w:val="20"/>
          <w:szCs w:val="20"/>
          <w:lang w:val="pt-PT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697 83 66 12 | </w:t>
      </w:r>
      <w:r>
        <w:rPr>
          <w:rFonts w:eastAsia="Times New Roman"/>
          <w:color w:val="444444"/>
          <w:sz w:val="20"/>
          <w:szCs w:val="20"/>
          <w:lang w:val="pt-PT"/>
        </w:rPr>
        <w:t>722 37 25 97</w:t>
      </w:r>
    </w:p>
    <w:p w14:paraId="38A5D484" w14:textId="77777777" w:rsidR="00FF6B61" w:rsidRDefault="00FF6B61" w:rsidP="00FF6B61">
      <w:pPr>
        <w:jc w:val="both"/>
      </w:pPr>
    </w:p>
    <w:p w14:paraId="32F6D47B" w14:textId="77777777" w:rsidR="00413037" w:rsidRDefault="00413037"/>
    <w:sectPr w:rsidR="00413037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1CF3" w14:textId="77777777" w:rsidR="00B47DBD" w:rsidRDefault="00B47DBD" w:rsidP="00FF6B61">
      <w:pPr>
        <w:spacing w:after="0" w:line="240" w:lineRule="auto"/>
      </w:pPr>
      <w:r>
        <w:separator/>
      </w:r>
    </w:p>
  </w:endnote>
  <w:endnote w:type="continuationSeparator" w:id="0">
    <w:p w14:paraId="3D32C473" w14:textId="77777777" w:rsidR="00B47DBD" w:rsidRDefault="00B47DBD" w:rsidP="00FF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98CA" w14:textId="77777777" w:rsidR="00B47DBD" w:rsidRDefault="00B47DBD" w:rsidP="00FF6B61">
      <w:pPr>
        <w:spacing w:after="0" w:line="240" w:lineRule="auto"/>
      </w:pPr>
      <w:r>
        <w:separator/>
      </w:r>
    </w:p>
  </w:footnote>
  <w:footnote w:type="continuationSeparator" w:id="0">
    <w:p w14:paraId="7E9D3150" w14:textId="77777777" w:rsidR="00B47DBD" w:rsidRDefault="00B47DBD" w:rsidP="00FF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6229" w14:textId="3A6FF1DD" w:rsidR="007C76DD" w:rsidRDefault="007C76D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E85CC" wp14:editId="58C8927A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271905" cy="836930"/>
          <wp:effectExtent l="0" t="0" r="0" b="0"/>
          <wp:wrapThrough wrapText="bothSides">
            <wp:wrapPolygon edited="0">
              <wp:start x="2265" y="5900"/>
              <wp:lineTo x="647" y="8358"/>
              <wp:lineTo x="647" y="10816"/>
              <wp:lineTo x="2265" y="15241"/>
              <wp:lineTo x="19411" y="15241"/>
              <wp:lineTo x="21028" y="10816"/>
              <wp:lineTo x="19734" y="7866"/>
              <wp:lineTo x="5176" y="5900"/>
              <wp:lineTo x="2265" y="5900"/>
            </wp:wrapPolygon>
          </wp:wrapThrough>
          <wp:docPr id="1010008059" name="Picture 1010008059" descr="Logotipo&#10;&#10;Descripción generada automáticamente, Imagen">
            <a:extLst xmlns:a="http://schemas.openxmlformats.org/drawingml/2006/main">
              <a:ext uri="{FF2B5EF4-FFF2-40B4-BE49-F238E27FC236}">
                <a16:creationId xmlns:a16="http://schemas.microsoft.com/office/drawing/2014/main" id="{1204BFDE-D1B5-49A4-86EF-57CEF3A83E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57"/>
    <w:multiLevelType w:val="hybridMultilevel"/>
    <w:tmpl w:val="E1E22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85D"/>
    <w:multiLevelType w:val="hybridMultilevel"/>
    <w:tmpl w:val="10F60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3B91"/>
    <w:multiLevelType w:val="multilevel"/>
    <w:tmpl w:val="B41C3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565B9"/>
    <w:multiLevelType w:val="hybridMultilevel"/>
    <w:tmpl w:val="821A8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7F2C0"/>
    <w:multiLevelType w:val="hybridMultilevel"/>
    <w:tmpl w:val="FFFFFFFF"/>
    <w:lvl w:ilvl="0" w:tplc="4CE45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E8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29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B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6B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0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A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F6B62"/>
    <w:multiLevelType w:val="hybridMultilevel"/>
    <w:tmpl w:val="81DC602C"/>
    <w:lvl w:ilvl="0" w:tplc="DC8A355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6716">
    <w:abstractNumId w:val="4"/>
  </w:num>
  <w:num w:numId="2" w16cid:durableId="1806389675">
    <w:abstractNumId w:val="2"/>
  </w:num>
  <w:num w:numId="3" w16cid:durableId="2020157022">
    <w:abstractNumId w:val="1"/>
  </w:num>
  <w:num w:numId="4" w16cid:durableId="204871566">
    <w:abstractNumId w:val="3"/>
  </w:num>
  <w:num w:numId="5" w16cid:durableId="339239064">
    <w:abstractNumId w:val="5"/>
  </w:num>
  <w:num w:numId="6" w16cid:durableId="5687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1"/>
    <w:rsid w:val="0001526B"/>
    <w:rsid w:val="00040B25"/>
    <w:rsid w:val="00044A3C"/>
    <w:rsid w:val="00055AD8"/>
    <w:rsid w:val="00075FE5"/>
    <w:rsid w:val="000801FD"/>
    <w:rsid w:val="00085D5E"/>
    <w:rsid w:val="000949DD"/>
    <w:rsid w:val="000A7887"/>
    <w:rsid w:val="000B2503"/>
    <w:rsid w:val="000B2C9D"/>
    <w:rsid w:val="000B4BDB"/>
    <w:rsid w:val="000B6593"/>
    <w:rsid w:val="000C23ED"/>
    <w:rsid w:val="000E1EB3"/>
    <w:rsid w:val="000F2FBE"/>
    <w:rsid w:val="000F545C"/>
    <w:rsid w:val="000F5728"/>
    <w:rsid w:val="0010423C"/>
    <w:rsid w:val="00120C4A"/>
    <w:rsid w:val="0012650C"/>
    <w:rsid w:val="00132759"/>
    <w:rsid w:val="00153F6B"/>
    <w:rsid w:val="0016438B"/>
    <w:rsid w:val="00170A12"/>
    <w:rsid w:val="0017387A"/>
    <w:rsid w:val="00183598"/>
    <w:rsid w:val="00190EEE"/>
    <w:rsid w:val="001A7600"/>
    <w:rsid w:val="001B1D7E"/>
    <w:rsid w:val="001C0B64"/>
    <w:rsid w:val="001D3D29"/>
    <w:rsid w:val="001F0AD3"/>
    <w:rsid w:val="001F0BB2"/>
    <w:rsid w:val="001F3433"/>
    <w:rsid w:val="001F4321"/>
    <w:rsid w:val="00207781"/>
    <w:rsid w:val="00214194"/>
    <w:rsid w:val="00215D27"/>
    <w:rsid w:val="00216024"/>
    <w:rsid w:val="002371BD"/>
    <w:rsid w:val="00265DCB"/>
    <w:rsid w:val="002765D9"/>
    <w:rsid w:val="00292361"/>
    <w:rsid w:val="00297F61"/>
    <w:rsid w:val="002A2DE3"/>
    <w:rsid w:val="002A477B"/>
    <w:rsid w:val="002D4F55"/>
    <w:rsid w:val="002F117C"/>
    <w:rsid w:val="003220AC"/>
    <w:rsid w:val="00323274"/>
    <w:rsid w:val="0033215A"/>
    <w:rsid w:val="003508E1"/>
    <w:rsid w:val="00356942"/>
    <w:rsid w:val="00373272"/>
    <w:rsid w:val="00381DFD"/>
    <w:rsid w:val="003828B9"/>
    <w:rsid w:val="0038572F"/>
    <w:rsid w:val="00385B78"/>
    <w:rsid w:val="00387942"/>
    <w:rsid w:val="0039033E"/>
    <w:rsid w:val="00391919"/>
    <w:rsid w:val="00391B29"/>
    <w:rsid w:val="003A2183"/>
    <w:rsid w:val="003A3D37"/>
    <w:rsid w:val="003A5EEC"/>
    <w:rsid w:val="003B22B5"/>
    <w:rsid w:val="003D6415"/>
    <w:rsid w:val="003E539F"/>
    <w:rsid w:val="003F3DD8"/>
    <w:rsid w:val="00403E05"/>
    <w:rsid w:val="00413037"/>
    <w:rsid w:val="004143A1"/>
    <w:rsid w:val="004301F2"/>
    <w:rsid w:val="004378EE"/>
    <w:rsid w:val="00440916"/>
    <w:rsid w:val="00440E6D"/>
    <w:rsid w:val="00441E32"/>
    <w:rsid w:val="004440F0"/>
    <w:rsid w:val="00447E59"/>
    <w:rsid w:val="00461FF4"/>
    <w:rsid w:val="00463679"/>
    <w:rsid w:val="0046794B"/>
    <w:rsid w:val="00482C76"/>
    <w:rsid w:val="00483C08"/>
    <w:rsid w:val="004A7F98"/>
    <w:rsid w:val="004B2D1C"/>
    <w:rsid w:val="004C2B2C"/>
    <w:rsid w:val="004D0CCB"/>
    <w:rsid w:val="004D4A5C"/>
    <w:rsid w:val="004D5302"/>
    <w:rsid w:val="004D6810"/>
    <w:rsid w:val="004E2507"/>
    <w:rsid w:val="00504E87"/>
    <w:rsid w:val="0050641F"/>
    <w:rsid w:val="005124C4"/>
    <w:rsid w:val="00527C59"/>
    <w:rsid w:val="00570A28"/>
    <w:rsid w:val="00576298"/>
    <w:rsid w:val="00586D3E"/>
    <w:rsid w:val="005967AA"/>
    <w:rsid w:val="005A0F20"/>
    <w:rsid w:val="005C30B6"/>
    <w:rsid w:val="005F3802"/>
    <w:rsid w:val="005F3DE5"/>
    <w:rsid w:val="00606E9C"/>
    <w:rsid w:val="00610BFD"/>
    <w:rsid w:val="006121DD"/>
    <w:rsid w:val="00612C38"/>
    <w:rsid w:val="00615610"/>
    <w:rsid w:val="006225B9"/>
    <w:rsid w:val="006338A8"/>
    <w:rsid w:val="00636430"/>
    <w:rsid w:val="00646B99"/>
    <w:rsid w:val="00647EBB"/>
    <w:rsid w:val="00653BAE"/>
    <w:rsid w:val="00666D37"/>
    <w:rsid w:val="00680094"/>
    <w:rsid w:val="0068139A"/>
    <w:rsid w:val="00692654"/>
    <w:rsid w:val="006A1901"/>
    <w:rsid w:val="006A642D"/>
    <w:rsid w:val="006C3FA1"/>
    <w:rsid w:val="007005E5"/>
    <w:rsid w:val="00702F13"/>
    <w:rsid w:val="0072333D"/>
    <w:rsid w:val="00726B2A"/>
    <w:rsid w:val="00736064"/>
    <w:rsid w:val="00754227"/>
    <w:rsid w:val="00762F1D"/>
    <w:rsid w:val="00765837"/>
    <w:rsid w:val="007708BC"/>
    <w:rsid w:val="00775EF8"/>
    <w:rsid w:val="007940D0"/>
    <w:rsid w:val="007A517F"/>
    <w:rsid w:val="007B168A"/>
    <w:rsid w:val="007C4690"/>
    <w:rsid w:val="007C46D1"/>
    <w:rsid w:val="007C6A09"/>
    <w:rsid w:val="007C76DD"/>
    <w:rsid w:val="007D0AA4"/>
    <w:rsid w:val="00804F0F"/>
    <w:rsid w:val="00814583"/>
    <w:rsid w:val="00863264"/>
    <w:rsid w:val="00865EE1"/>
    <w:rsid w:val="00872D8D"/>
    <w:rsid w:val="00891C4B"/>
    <w:rsid w:val="00897B29"/>
    <w:rsid w:val="008B5696"/>
    <w:rsid w:val="008B629E"/>
    <w:rsid w:val="008C25E5"/>
    <w:rsid w:val="008C2B2D"/>
    <w:rsid w:val="008C73F7"/>
    <w:rsid w:val="008D44D2"/>
    <w:rsid w:val="008E25A1"/>
    <w:rsid w:val="008E55B0"/>
    <w:rsid w:val="00901EFA"/>
    <w:rsid w:val="00910476"/>
    <w:rsid w:val="00911B7C"/>
    <w:rsid w:val="00912B33"/>
    <w:rsid w:val="00924EBB"/>
    <w:rsid w:val="00934738"/>
    <w:rsid w:val="00943EFD"/>
    <w:rsid w:val="009475C0"/>
    <w:rsid w:val="00966122"/>
    <w:rsid w:val="009762CB"/>
    <w:rsid w:val="00994D8D"/>
    <w:rsid w:val="0099528C"/>
    <w:rsid w:val="00997013"/>
    <w:rsid w:val="009A3456"/>
    <w:rsid w:val="009A5CE2"/>
    <w:rsid w:val="009B4F24"/>
    <w:rsid w:val="009B7B51"/>
    <w:rsid w:val="009C024D"/>
    <w:rsid w:val="009C7EC4"/>
    <w:rsid w:val="009D32C9"/>
    <w:rsid w:val="009D6EF8"/>
    <w:rsid w:val="009E2931"/>
    <w:rsid w:val="00A05D62"/>
    <w:rsid w:val="00A2528E"/>
    <w:rsid w:val="00A27C72"/>
    <w:rsid w:val="00A42D1D"/>
    <w:rsid w:val="00A55DDE"/>
    <w:rsid w:val="00A61361"/>
    <w:rsid w:val="00A70CCC"/>
    <w:rsid w:val="00A841DE"/>
    <w:rsid w:val="00A86352"/>
    <w:rsid w:val="00A91C0B"/>
    <w:rsid w:val="00A94F7D"/>
    <w:rsid w:val="00A952E3"/>
    <w:rsid w:val="00AA58C3"/>
    <w:rsid w:val="00AB3AF4"/>
    <w:rsid w:val="00AD71BE"/>
    <w:rsid w:val="00AE2F5D"/>
    <w:rsid w:val="00AE38FB"/>
    <w:rsid w:val="00AE676E"/>
    <w:rsid w:val="00B123F2"/>
    <w:rsid w:val="00B150BB"/>
    <w:rsid w:val="00B17297"/>
    <w:rsid w:val="00B35449"/>
    <w:rsid w:val="00B3722B"/>
    <w:rsid w:val="00B47DBD"/>
    <w:rsid w:val="00B54013"/>
    <w:rsid w:val="00B55DA0"/>
    <w:rsid w:val="00B637B8"/>
    <w:rsid w:val="00B64E88"/>
    <w:rsid w:val="00B83287"/>
    <w:rsid w:val="00B9304D"/>
    <w:rsid w:val="00BA397C"/>
    <w:rsid w:val="00BB038E"/>
    <w:rsid w:val="00BB4B8A"/>
    <w:rsid w:val="00BB69AA"/>
    <w:rsid w:val="00BC7AA7"/>
    <w:rsid w:val="00BD4792"/>
    <w:rsid w:val="00BD4C20"/>
    <w:rsid w:val="00BF2352"/>
    <w:rsid w:val="00BF551E"/>
    <w:rsid w:val="00C00F44"/>
    <w:rsid w:val="00C01D67"/>
    <w:rsid w:val="00C07BF8"/>
    <w:rsid w:val="00C147EA"/>
    <w:rsid w:val="00C215F2"/>
    <w:rsid w:val="00C23845"/>
    <w:rsid w:val="00C23C9D"/>
    <w:rsid w:val="00C24016"/>
    <w:rsid w:val="00C3058F"/>
    <w:rsid w:val="00C36A05"/>
    <w:rsid w:val="00C37F34"/>
    <w:rsid w:val="00C506E2"/>
    <w:rsid w:val="00C54F67"/>
    <w:rsid w:val="00C57FF6"/>
    <w:rsid w:val="00C64F4A"/>
    <w:rsid w:val="00C722AA"/>
    <w:rsid w:val="00C751CD"/>
    <w:rsid w:val="00C87A1F"/>
    <w:rsid w:val="00C97BBC"/>
    <w:rsid w:val="00CA61B5"/>
    <w:rsid w:val="00CA61F2"/>
    <w:rsid w:val="00CA7368"/>
    <w:rsid w:val="00CC5470"/>
    <w:rsid w:val="00CD56FE"/>
    <w:rsid w:val="00D00BE6"/>
    <w:rsid w:val="00D16D89"/>
    <w:rsid w:val="00D2452A"/>
    <w:rsid w:val="00D45C25"/>
    <w:rsid w:val="00D76A58"/>
    <w:rsid w:val="00D9397E"/>
    <w:rsid w:val="00DA70A5"/>
    <w:rsid w:val="00DA753F"/>
    <w:rsid w:val="00DB4E13"/>
    <w:rsid w:val="00DB76B8"/>
    <w:rsid w:val="00DC063D"/>
    <w:rsid w:val="00DD0593"/>
    <w:rsid w:val="00DD3DD0"/>
    <w:rsid w:val="00DD5DF9"/>
    <w:rsid w:val="00DE5F60"/>
    <w:rsid w:val="00DE6D14"/>
    <w:rsid w:val="00DF24B1"/>
    <w:rsid w:val="00DF4AC6"/>
    <w:rsid w:val="00E04533"/>
    <w:rsid w:val="00E05B84"/>
    <w:rsid w:val="00E10B21"/>
    <w:rsid w:val="00E3108D"/>
    <w:rsid w:val="00E45413"/>
    <w:rsid w:val="00E46670"/>
    <w:rsid w:val="00E54C39"/>
    <w:rsid w:val="00E77C67"/>
    <w:rsid w:val="00EA3FDC"/>
    <w:rsid w:val="00EB5B07"/>
    <w:rsid w:val="00EE3B32"/>
    <w:rsid w:val="00EF0746"/>
    <w:rsid w:val="00F06233"/>
    <w:rsid w:val="00F1015D"/>
    <w:rsid w:val="00F371A5"/>
    <w:rsid w:val="00F47679"/>
    <w:rsid w:val="00F53440"/>
    <w:rsid w:val="00F603B4"/>
    <w:rsid w:val="00F80F23"/>
    <w:rsid w:val="00F931BE"/>
    <w:rsid w:val="00F95731"/>
    <w:rsid w:val="00F9574F"/>
    <w:rsid w:val="00FA14B1"/>
    <w:rsid w:val="00FB25FD"/>
    <w:rsid w:val="00FC004F"/>
    <w:rsid w:val="00FD37D7"/>
    <w:rsid w:val="00FF6B61"/>
    <w:rsid w:val="0465A65E"/>
    <w:rsid w:val="0712B322"/>
    <w:rsid w:val="118D9F5A"/>
    <w:rsid w:val="14B7539E"/>
    <w:rsid w:val="154FA6D2"/>
    <w:rsid w:val="16C00C3F"/>
    <w:rsid w:val="1793D7C5"/>
    <w:rsid w:val="27741823"/>
    <w:rsid w:val="27D5816B"/>
    <w:rsid w:val="2E93D9E4"/>
    <w:rsid w:val="303BA2BA"/>
    <w:rsid w:val="33745ABB"/>
    <w:rsid w:val="35623610"/>
    <w:rsid w:val="36047862"/>
    <w:rsid w:val="362D2564"/>
    <w:rsid w:val="38BADE8C"/>
    <w:rsid w:val="3E7FF8C9"/>
    <w:rsid w:val="45A66FB2"/>
    <w:rsid w:val="45AD9B5D"/>
    <w:rsid w:val="45F55B1C"/>
    <w:rsid w:val="49F3F0EF"/>
    <w:rsid w:val="4F21F177"/>
    <w:rsid w:val="55BF2167"/>
    <w:rsid w:val="5BA3564F"/>
    <w:rsid w:val="62F38E58"/>
    <w:rsid w:val="6AEBB9B9"/>
    <w:rsid w:val="6C2B8521"/>
    <w:rsid w:val="6C96D2D0"/>
    <w:rsid w:val="74D7B1FB"/>
    <w:rsid w:val="771D4AD3"/>
    <w:rsid w:val="7AB16824"/>
    <w:rsid w:val="7B3C0CDC"/>
    <w:rsid w:val="7B7FE15B"/>
    <w:rsid w:val="7EC9A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9294"/>
  <w15:chartTrackingRefBased/>
  <w15:docId w15:val="{E71C5AD7-0F35-4137-A782-9C7F31C8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6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B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B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B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B61"/>
  </w:style>
  <w:style w:type="paragraph" w:styleId="Piedepgina">
    <w:name w:val="footer"/>
    <w:basedOn w:val="Normal"/>
    <w:link w:val="PiedepginaCar"/>
    <w:uiPriority w:val="99"/>
    <w:unhideWhenUsed/>
    <w:rsid w:val="00FF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B61"/>
  </w:style>
  <w:style w:type="character" w:styleId="Hipervnculo">
    <w:name w:val="Hyperlink"/>
    <w:basedOn w:val="Fuentedeprrafopredeter"/>
    <w:rsid w:val="00FF6B61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F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FF6B61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647E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7EBB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47EBB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66D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A397C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39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3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gonzalez@atrevi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5" ma:contentTypeDescription="Crear nuevo documento." ma:contentTypeScope="" ma:versionID="ce5a119eff8fde6e03a4db4880bf7e0a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e06f5bdd7a607e3a96f72b51165ea0ab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0AB12-7E48-47AA-B593-8ABAA965D99A}">
  <ds:schemaRefs>
    <ds:schemaRef ds:uri="http://schemas.microsoft.com/office/2006/metadata/properties"/>
    <ds:schemaRef ds:uri="http://schemas.microsoft.com/office/infopath/2007/PartnerControls"/>
    <ds:schemaRef ds:uri="f67143c1-8cc8-4a71-b6f1-9e98c065ac67"/>
    <ds:schemaRef ds:uri="5f057bef-256e-4d0b-8d39-0756ee2414ae"/>
  </ds:schemaRefs>
</ds:datastoreItem>
</file>

<file path=customXml/itemProps2.xml><?xml version="1.0" encoding="utf-8"?>
<ds:datastoreItem xmlns:ds="http://schemas.openxmlformats.org/officeDocument/2006/customXml" ds:itemID="{6E7A6470-85E1-4024-B93D-83FFE652C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6D999-5588-48C9-BB4E-F6658EC1CA55}"/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Natalia González Luque</cp:lastModifiedBy>
  <cp:revision>2</cp:revision>
  <dcterms:created xsi:type="dcterms:W3CDTF">2026-06-18T08:34:00Z</dcterms:created>
  <dcterms:modified xsi:type="dcterms:W3CDTF">2026-06-18T08:34:00Z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