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apoyo al campo español con una inversión de más de 42 millones de euros en fruta de verano de origen local</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Durante la campaña de verano, Dia reforzará su oferta de fruta de hueso, como albaricoques, ciruelas o paraguayos, y de sandía y melón con productos 100% de origen español, a través de alianzas con agricultores locales de regiones de tradición hortofrutícola como Andalucía, Murcia o Aragón, entre otras.</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sz w:val="20"/>
          <w:szCs w:val="20"/>
          <w:rtl w:val="0"/>
        </w:rPr>
        <w:t xml:space="preserve"> La iniciativa, que supone una inversión de alrededor de un 20% más que en 2025,  se enmarca en el </w:t>
      </w:r>
      <w:hyperlink r:id="rId8">
        <w:r w:rsidDel="00000000" w:rsidR="00000000" w:rsidRPr="00000000">
          <w:rPr>
            <w:rFonts w:ascii="Montserrat" w:cs="Montserrat" w:eastAsia="Montserrat" w:hAnsi="Montserrat"/>
            <w:b w:val="1"/>
            <w:bCs w:val="1"/>
            <w:color w:val="1155cc"/>
            <w:sz w:val="20"/>
            <w:szCs w:val="20"/>
            <w:u w:val="single"/>
            <w:rtl w:val="0"/>
          </w:rPr>
          <w:t xml:space="preserve">Plan Estratégico 2025-2029 de Dia</w:t>
        </w:r>
      </w:hyperlink>
      <w:r w:rsidDel="00000000" w:rsidR="00000000" w:rsidRPr="00000000">
        <w:rPr>
          <w:rFonts w:ascii="Montserrat" w:cs="Montserrat" w:eastAsia="Montserrat" w:hAnsi="Montserrat"/>
          <w:b w:val="1"/>
          <w:bCs w:val="1"/>
          <w:sz w:val="20"/>
          <w:szCs w:val="20"/>
          <w:rtl w:val="0"/>
        </w:rPr>
        <w:t xml:space="preserve"> y busca facilitar el acceso a alimentos frescos y de máxima calidad.</w:t>
      </w: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Con esta inversión, Dia refuerza su contribución al tejido económico local. </w:t>
      </w:r>
      <w:r w:rsidDel="00000000" w:rsidR="00000000" w:rsidRPr="00000000">
        <w:rPr>
          <w:rFonts w:ascii="Montserrat" w:cs="Montserrat" w:eastAsia="Montserrat" w:hAnsi="Montserrat"/>
          <w:b w:val="1"/>
          <w:bCs w:val="1"/>
          <w:sz w:val="20"/>
          <w:szCs w:val="20"/>
          <w:rtl w:val="0"/>
        </w:rPr>
        <w:t xml:space="preserve">Sólo en 2024, las compras totales de Dia a proveedores en España, generaron un impacto en la economía española estimado de 3.828 millones de euros y más de 67.500 empleos asociados.</w:t>
      </w:r>
      <w:r w:rsidDel="00000000" w:rsidR="00000000" w:rsidRPr="00000000">
        <w:rPr>
          <w:rFonts w:ascii="Montserrat" w:cs="Montserrat" w:eastAsia="Montserrat" w:hAnsi="Montserrat"/>
          <w:b w:val="1"/>
          <w:bCs w:val="1"/>
          <w:sz w:val="20"/>
          <w:szCs w:val="20"/>
          <w:rtl w:val="0"/>
        </w:rPr>
        <w:t xml:space="preserve">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bCs w:val="1"/>
          <w:color w:val="222222"/>
          <w:sz w:val="20"/>
          <w:szCs w:val="20"/>
          <w:rtl w:val="0"/>
        </w:rPr>
        <w:t xml:space="preserve">1</w:t>
      </w:r>
      <w:r w:rsidDel="00000000" w:rsidR="00000000" w:rsidRPr="00000000">
        <w:rPr>
          <w:rFonts w:ascii="Montserrat" w:cs="Montserrat" w:eastAsia="Montserrat" w:hAnsi="Montserrat"/>
          <w:b w:val="1"/>
          <w:bCs w:val="1"/>
          <w:color w:val="222222"/>
          <w:sz w:val="20"/>
          <w:szCs w:val="20"/>
          <w:rtl w:val="0"/>
        </w:rPr>
        <w:t xml:space="preserve"> de junio de 2026, </w:t>
      </w:r>
      <w:r w:rsidDel="00000000" w:rsidR="00000000" w:rsidRPr="00000000">
        <w:rPr>
          <w:rFonts w:ascii="Montserrat" w:cs="Montserrat" w:eastAsia="Montserrat" w:hAnsi="Montserrat"/>
          <w:b w:val="1"/>
          <w:bCs w:val="1"/>
          <w:color w:val="222222"/>
          <w:sz w:val="20"/>
          <w:szCs w:val="20"/>
          <w:highlight w:val="white"/>
          <w:rtl w:val="0"/>
        </w:rPr>
        <w:t xml:space="preserve">Las Rozas de Madrid.</w:t>
      </w:r>
      <w:r w:rsidDel="00000000" w:rsidR="00000000" w:rsidRPr="00000000">
        <w:rPr>
          <w:rFonts w:ascii="Montserrat" w:cs="Montserrat" w:eastAsia="Montserrat" w:hAnsi="Montserrat"/>
          <w:color w:val="222222"/>
          <w:sz w:val="20"/>
          <w:szCs w:val="20"/>
          <w:highlight w:val="white"/>
          <w:rtl w:val="0"/>
        </w:rPr>
        <w:t xml:space="preserve"> Con la llegada del verano, la fruta vuelve a ocupar un lugar protagonista en la cesta de los hogares. Piezas frescas, de temporada, fáciles de incorporar al día a día y vinculadas a una forma de alimentación más saludable y natural. Según los últimos datos del Boletín Mensual de Estadística de abril 2026, publicados por el Ministerio de Agricultura, Pesca y Alimentación</w:t>
      </w:r>
      <w:r w:rsidDel="00000000" w:rsidR="00000000" w:rsidRPr="00000000">
        <w:rPr>
          <w:rFonts w:ascii="Montserrat" w:cs="Montserrat" w:eastAsia="Montserrat" w:hAnsi="Montserrat"/>
          <w:b w:val="1"/>
          <w:bCs w:val="1"/>
          <w:sz w:val="20"/>
          <w:szCs w:val="20"/>
          <w:vertAlign w:val="superscript"/>
        </w:rPr>
        <w:footnoteReference w:customMarkFollows="0" w:id="0"/>
      </w:r>
      <w:r w:rsidDel="00000000" w:rsidR="00000000" w:rsidRPr="00000000">
        <w:rPr>
          <w:rFonts w:ascii="Montserrat" w:cs="Montserrat" w:eastAsia="Montserrat" w:hAnsi="Montserrat"/>
          <w:color w:val="222222"/>
          <w:sz w:val="20"/>
          <w:szCs w:val="20"/>
          <w:highlight w:val="white"/>
          <w:rtl w:val="0"/>
        </w:rPr>
        <w:t xml:space="preserve">, la </w:t>
      </w:r>
      <w:r w:rsidDel="00000000" w:rsidR="00000000" w:rsidRPr="00000000">
        <w:rPr>
          <w:rFonts w:ascii="Montserrat" w:cs="Montserrat" w:eastAsia="Montserrat" w:hAnsi="Montserrat"/>
          <w:b w:val="1"/>
          <w:bCs w:val="1"/>
          <w:color w:val="222222"/>
          <w:sz w:val="20"/>
          <w:szCs w:val="20"/>
          <w:highlight w:val="white"/>
          <w:rtl w:val="0"/>
        </w:rPr>
        <w:t xml:space="preserve">fruta</w:t>
      </w:r>
      <w:r w:rsidDel="00000000" w:rsidR="00000000" w:rsidRPr="00000000">
        <w:rPr>
          <w:rFonts w:ascii="Montserrat" w:cs="Montserrat" w:eastAsia="Montserrat" w:hAnsi="Montserrat"/>
          <w:color w:val="222222"/>
          <w:sz w:val="20"/>
          <w:szCs w:val="20"/>
          <w:highlight w:val="white"/>
          <w:rtl w:val="0"/>
        </w:rPr>
        <w:t xml:space="preserve"> </w:t>
      </w:r>
      <w:r w:rsidDel="00000000" w:rsidR="00000000" w:rsidRPr="00000000">
        <w:rPr>
          <w:rFonts w:ascii="Montserrat" w:cs="Montserrat" w:eastAsia="Montserrat" w:hAnsi="Montserrat"/>
          <w:b w:val="1"/>
          <w:bCs w:val="1"/>
          <w:color w:val="222222"/>
          <w:sz w:val="20"/>
          <w:szCs w:val="20"/>
          <w:highlight w:val="white"/>
          <w:rtl w:val="0"/>
        </w:rPr>
        <w:t xml:space="preserve">fresca creció un 1,8% en volumen en los últimos doce meses analizados</w:t>
      </w:r>
      <w:r w:rsidDel="00000000" w:rsidR="00000000" w:rsidRPr="00000000">
        <w:rPr>
          <w:rFonts w:ascii="Montserrat" w:cs="Montserrat" w:eastAsia="Montserrat" w:hAnsi="Montserrat"/>
          <w:color w:val="222222"/>
          <w:sz w:val="20"/>
          <w:szCs w:val="20"/>
          <w:highlight w:val="white"/>
          <w:rtl w:val="0"/>
        </w:rPr>
        <w:t xml:space="preserve">, con especial impulso de categorías vinculadas a la temporada como los </w:t>
      </w:r>
      <w:r w:rsidDel="00000000" w:rsidR="00000000" w:rsidRPr="00000000">
        <w:rPr>
          <w:rFonts w:ascii="Montserrat" w:cs="Montserrat" w:eastAsia="Montserrat" w:hAnsi="Montserrat"/>
          <w:b w:val="1"/>
          <w:bCs w:val="1"/>
          <w:color w:val="222222"/>
          <w:sz w:val="20"/>
          <w:szCs w:val="20"/>
          <w:highlight w:val="white"/>
          <w:rtl w:val="0"/>
        </w:rPr>
        <w:t xml:space="preserve">melones (+12,3%) o las cerezas (28,6%).</w:t>
      </w:r>
      <w:r w:rsidDel="00000000" w:rsidR="00000000" w:rsidRPr="00000000">
        <w:rPr>
          <w:rFonts w:ascii="Montserrat" w:cs="Montserrat" w:eastAsia="Montserrat" w:hAnsi="Montserrat"/>
          <w:color w:val="222222"/>
          <w:sz w:val="20"/>
          <w:szCs w:val="20"/>
          <w:highlight w:val="white"/>
          <w:rtl w:val="0"/>
        </w:rPr>
        <w:t xml:space="preserve"> En este contexto, Dia refuerza este verano su apuesta por el producto nacional de temporada, acercando a sus clientes</w:t>
      </w:r>
      <w:r w:rsidDel="00000000" w:rsidR="00000000" w:rsidRPr="00000000">
        <w:rPr>
          <w:rFonts w:ascii="Montserrat" w:cs="Montserrat" w:eastAsia="Montserrat" w:hAnsi="Montserrat"/>
          <w:b w:val="1"/>
          <w:bCs w:val="1"/>
          <w:color w:val="222222"/>
          <w:sz w:val="20"/>
          <w:szCs w:val="20"/>
          <w:highlight w:val="white"/>
          <w:rtl w:val="0"/>
        </w:rPr>
        <w:t xml:space="preserve"> fruta de hueso, sandía y melón de origen España</w:t>
      </w:r>
      <w:r w:rsidDel="00000000" w:rsidR="00000000" w:rsidRPr="00000000">
        <w:rPr>
          <w:rFonts w:ascii="Montserrat" w:cs="Montserrat" w:eastAsia="Montserrat" w:hAnsi="Montserrat"/>
          <w:color w:val="222222"/>
          <w:sz w:val="20"/>
          <w:szCs w:val="20"/>
          <w:highlight w:val="white"/>
          <w:rtl w:val="0"/>
        </w:rPr>
        <w:t xml:space="preserve">, fresca y de calidad. </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En este contexto de mayor presencia de la fruta fresca en la compra diaria, Dia refuerza este verano su </w:t>
      </w:r>
      <w:r w:rsidDel="00000000" w:rsidR="00000000" w:rsidRPr="00000000">
        <w:rPr>
          <w:rFonts w:ascii="Montserrat" w:cs="Montserrat" w:eastAsia="Montserrat" w:hAnsi="Montserrat"/>
          <w:b w:val="1"/>
          <w:bCs w:val="1"/>
          <w:color w:val="222222"/>
          <w:sz w:val="20"/>
          <w:szCs w:val="20"/>
          <w:highlight w:val="white"/>
          <w:rtl w:val="0"/>
        </w:rPr>
        <w:t xml:space="preserve">apuesta por el producto nacional de temporada</w:t>
      </w:r>
      <w:r w:rsidDel="00000000" w:rsidR="00000000" w:rsidRPr="00000000">
        <w:rPr>
          <w:rFonts w:ascii="Montserrat" w:cs="Montserrat" w:eastAsia="Montserrat" w:hAnsi="Montserrat"/>
          <w:color w:val="222222"/>
          <w:sz w:val="20"/>
          <w:szCs w:val="20"/>
          <w:highlight w:val="white"/>
          <w:rtl w:val="0"/>
        </w:rPr>
        <w:t xml:space="preserve">, acercando a sus clientes opciones de </w:t>
      </w:r>
      <w:r w:rsidDel="00000000" w:rsidR="00000000" w:rsidRPr="00000000">
        <w:rPr>
          <w:rFonts w:ascii="Montserrat" w:cs="Montserrat" w:eastAsia="Montserrat" w:hAnsi="Montserrat"/>
          <w:b w:val="1"/>
          <w:bCs w:val="1"/>
          <w:color w:val="222222"/>
          <w:sz w:val="20"/>
          <w:szCs w:val="20"/>
          <w:highlight w:val="white"/>
          <w:rtl w:val="0"/>
        </w:rPr>
        <w:t xml:space="preserve">fruta de hueso, sandía y melón también de origen España,  </w:t>
      </w:r>
      <w:r w:rsidDel="00000000" w:rsidR="00000000" w:rsidRPr="00000000">
        <w:rPr>
          <w:rFonts w:ascii="Montserrat" w:cs="Montserrat" w:eastAsia="Montserrat" w:hAnsi="Montserrat"/>
          <w:color w:val="222222"/>
          <w:sz w:val="20"/>
          <w:szCs w:val="20"/>
          <w:highlight w:val="white"/>
          <w:rtl w:val="0"/>
        </w:rPr>
        <w:t xml:space="preserve">que llegan cada día a sus más de 2.350 tiendas con la máxima calidad.</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Más inversión para una campaña clave en la cesta de verano</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Durante la campaña nacional, Dia prevé destinar más de</w:t>
      </w:r>
      <w:r w:rsidDel="00000000" w:rsidR="00000000" w:rsidRPr="00000000">
        <w:rPr>
          <w:rFonts w:ascii="Montserrat" w:cs="Montserrat" w:eastAsia="Montserrat" w:hAnsi="Montserrat"/>
          <w:b w:val="1"/>
          <w:bCs w:val="1"/>
          <w:color w:val="222222"/>
          <w:sz w:val="20"/>
          <w:szCs w:val="20"/>
          <w:rtl w:val="0"/>
        </w:rPr>
        <w:t xml:space="preserve"> 42 millones de euros a la compra de fruta de hueso, sandía y melón</w:t>
      </w:r>
      <w:r w:rsidDel="00000000" w:rsidR="00000000" w:rsidRPr="00000000">
        <w:rPr>
          <w:rFonts w:ascii="Montserrat" w:cs="Montserrat" w:eastAsia="Montserrat" w:hAnsi="Montserrat"/>
          <w:color w:val="222222"/>
          <w:sz w:val="20"/>
          <w:szCs w:val="20"/>
          <w:rtl w:val="0"/>
        </w:rPr>
        <w:t xml:space="preserve">, una cifra que supone alrededor de un </w:t>
      </w:r>
      <w:r w:rsidDel="00000000" w:rsidR="00000000" w:rsidRPr="00000000">
        <w:rPr>
          <w:rFonts w:ascii="Montserrat" w:cs="Montserrat" w:eastAsia="Montserrat" w:hAnsi="Montserrat"/>
          <w:b w:val="1"/>
          <w:bCs w:val="1"/>
          <w:color w:val="222222"/>
          <w:sz w:val="20"/>
          <w:szCs w:val="20"/>
          <w:rtl w:val="0"/>
        </w:rPr>
        <w:t xml:space="preserve">20% más que en 2025. </w:t>
      </w:r>
      <w:r w:rsidDel="00000000" w:rsidR="00000000" w:rsidRPr="00000000">
        <w:rPr>
          <w:rFonts w:ascii="Montserrat" w:cs="Montserrat" w:eastAsia="Montserrat" w:hAnsi="Montserrat"/>
          <w:color w:val="222222"/>
          <w:sz w:val="20"/>
          <w:szCs w:val="20"/>
          <w:rtl w:val="0"/>
        </w:rPr>
        <w:t xml:space="preserve">Esta inversión se canalizará a través de cerca de </w:t>
      </w:r>
      <w:r w:rsidDel="00000000" w:rsidR="00000000" w:rsidRPr="00000000">
        <w:rPr>
          <w:rFonts w:ascii="Montserrat" w:cs="Montserrat" w:eastAsia="Montserrat" w:hAnsi="Montserrat"/>
          <w:b w:val="1"/>
          <w:bCs w:val="1"/>
          <w:color w:val="222222"/>
          <w:sz w:val="20"/>
          <w:szCs w:val="20"/>
          <w:rtl w:val="0"/>
        </w:rPr>
        <w:t xml:space="preserve">25 proveedores nacionales,</w:t>
      </w:r>
      <w:r w:rsidDel="00000000" w:rsidR="00000000" w:rsidRPr="00000000">
        <w:rPr>
          <w:rFonts w:ascii="Montserrat" w:cs="Montserrat" w:eastAsia="Montserrat" w:hAnsi="Montserrat"/>
          <w:color w:val="222222"/>
          <w:sz w:val="20"/>
          <w:szCs w:val="20"/>
          <w:rtl w:val="0"/>
        </w:rPr>
        <w:t xml:space="preserve"> con los que la compañía trabaja para seleccionar el mejor producto en cada momento y adaptar la oferta al calendario natural de cada variedad.</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campaña se apoya en una </w:t>
      </w:r>
      <w:r w:rsidDel="00000000" w:rsidR="00000000" w:rsidRPr="00000000">
        <w:rPr>
          <w:rFonts w:ascii="Montserrat" w:cs="Montserrat" w:eastAsia="Montserrat" w:hAnsi="Montserrat"/>
          <w:b w:val="1"/>
          <w:bCs w:val="1"/>
          <w:color w:val="222222"/>
          <w:sz w:val="20"/>
          <w:szCs w:val="20"/>
          <w:rtl w:val="0"/>
        </w:rPr>
        <w:t xml:space="preserve">cadena de valor conectada con el territorio y con el tejido proveedor nacional.</w:t>
      </w:r>
      <w:r w:rsidDel="00000000" w:rsidR="00000000" w:rsidRPr="00000000">
        <w:rPr>
          <w:rFonts w:ascii="Montserrat" w:cs="Montserrat" w:eastAsia="Montserrat" w:hAnsi="Montserrat"/>
          <w:color w:val="222222"/>
          <w:sz w:val="20"/>
          <w:szCs w:val="20"/>
          <w:rtl w:val="0"/>
        </w:rPr>
        <w:t xml:space="preserve"> En España, Dia trabaja con</w:t>
      </w:r>
      <w:r w:rsidDel="00000000" w:rsidR="00000000" w:rsidRPr="00000000">
        <w:rPr>
          <w:rFonts w:ascii="Montserrat" w:cs="Montserrat" w:eastAsia="Montserrat" w:hAnsi="Montserrat"/>
          <w:b w:val="1"/>
          <w:bCs w:val="1"/>
          <w:color w:val="222222"/>
          <w:sz w:val="20"/>
          <w:szCs w:val="20"/>
          <w:rtl w:val="0"/>
        </w:rPr>
        <w:t xml:space="preserve"> 1.100 proveedores locales</w:t>
      </w:r>
      <w:r w:rsidDel="00000000" w:rsidR="00000000" w:rsidRPr="00000000">
        <w:rPr>
          <w:rFonts w:ascii="Montserrat" w:cs="Montserrat" w:eastAsia="Montserrat" w:hAnsi="Montserrat"/>
          <w:color w:val="222222"/>
          <w:sz w:val="20"/>
          <w:szCs w:val="20"/>
          <w:rtl w:val="0"/>
        </w:rPr>
        <w:t xml:space="preserve">, a los que realiza el </w:t>
      </w:r>
      <w:r w:rsidDel="00000000" w:rsidR="00000000" w:rsidRPr="00000000">
        <w:rPr>
          <w:rFonts w:ascii="Montserrat" w:cs="Montserrat" w:eastAsia="Montserrat" w:hAnsi="Montserrat"/>
          <w:b w:val="1"/>
          <w:bCs w:val="1"/>
          <w:color w:val="222222"/>
          <w:sz w:val="20"/>
          <w:szCs w:val="20"/>
          <w:rtl w:val="0"/>
        </w:rPr>
        <w:t xml:space="preserve">96% de sus compras.</w:t>
      </w:r>
      <w:r w:rsidDel="00000000" w:rsidR="00000000" w:rsidRPr="00000000">
        <w:rPr>
          <w:rFonts w:ascii="Montserrat" w:cs="Montserrat" w:eastAsia="Montserrat" w:hAnsi="Montserrat"/>
          <w:color w:val="222222"/>
          <w:sz w:val="20"/>
          <w:szCs w:val="20"/>
          <w:rtl w:val="0"/>
        </w:rPr>
        <w:t xml:space="preserve"> </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Sólo en 2024, las compras totales de Dia a proveedores en España, </w:t>
      </w:r>
      <w:r w:rsidDel="00000000" w:rsidR="00000000" w:rsidRPr="00000000">
        <w:rPr>
          <w:rFonts w:ascii="Montserrat" w:cs="Montserrat" w:eastAsia="Montserrat" w:hAnsi="Montserrat"/>
          <w:b w:val="1"/>
          <w:bCs w:val="1"/>
          <w:sz w:val="20"/>
          <w:szCs w:val="20"/>
          <w:rtl w:val="0"/>
        </w:rPr>
        <w:t xml:space="preserve">generaron un impacto en la economía española estimado de 3.828 millones de euros y más de 67.500 empleos asociados</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color w:val="222222"/>
          <w:sz w:val="20"/>
          <w:szCs w:val="20"/>
          <w:rtl w:val="0"/>
        </w:rPr>
        <w:t xml:space="preserve">Esta base permite a la compañía reforzar su surtido de frescos, acercarlo a los hogares a través de su red de proximidad y contribuir a dinamizar la actividad económica en las comunidades productoras.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i w:val="1"/>
          <w:iCs w:val="1"/>
          <w:sz w:val="20"/>
          <w:szCs w:val="20"/>
          <w:rtl w:val="0"/>
        </w:rPr>
        <w:t xml:space="preserve">En Dia queremos que nuestros clientes encuentren en su supermercado de siempre fruta de temporada de máxima calidad, con opciones de origen local y a precios asequibles. Esta campaña refleja nuestra forma de entender la proximidad: estar cerca de los hogares, pero también de los agricultores y proveedores que hacen posible que el mejor producto llegue cada día a nuestras tiendas</w:t>
      </w:r>
      <w:r w:rsidDel="00000000" w:rsidR="00000000" w:rsidRPr="00000000">
        <w:rPr>
          <w:rFonts w:ascii="Montserrat" w:cs="Montserrat" w:eastAsia="Montserrat" w:hAnsi="Montserrat"/>
          <w:sz w:val="20"/>
          <w:szCs w:val="20"/>
          <w:rtl w:val="0"/>
        </w:rPr>
        <w:t xml:space="preserve">”, señala </w:t>
      </w:r>
      <w:r w:rsidDel="00000000" w:rsidR="00000000" w:rsidRPr="00000000">
        <w:rPr>
          <w:rFonts w:ascii="Montserrat" w:cs="Montserrat" w:eastAsia="Montserrat" w:hAnsi="Montserrat"/>
          <w:b w:val="1"/>
          <w:bCs w:val="1"/>
          <w:sz w:val="20"/>
          <w:szCs w:val="20"/>
          <w:rtl w:val="0"/>
        </w:rPr>
        <w:t xml:space="preserve">José Manuel Blanco, director de Frescos de Dia España.</w:t>
      </w: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inversión, Dia consolida el papel de la fruta de verano dentro de su propuesta de frescos y refuerza una forma de trabajar basada en la colaboración estable y transparente con sus proveedores, la selección del producto en su mejor momento y el compromiso con una oferta de calidad, cercana y accesible para sus clientes.</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rtl w:val="0"/>
        </w:rPr>
        <w:t xml:space="preserve">Fruta de hueso, sandía y melón: una selección de temporada</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oferta de Dia estará centrada en</w:t>
      </w:r>
      <w:r w:rsidDel="00000000" w:rsidR="00000000" w:rsidRPr="00000000">
        <w:rPr>
          <w:rFonts w:ascii="Montserrat" w:cs="Montserrat" w:eastAsia="Montserrat" w:hAnsi="Montserrat"/>
          <w:b w:val="1"/>
          <w:bCs w:val="1"/>
          <w:sz w:val="20"/>
          <w:szCs w:val="20"/>
          <w:rtl w:val="0"/>
        </w:rPr>
        <w:t xml:space="preserve"> siete categorías de fruta de hueso:</w:t>
      </w:r>
      <w:r w:rsidDel="00000000" w:rsidR="00000000" w:rsidRPr="00000000">
        <w:rPr>
          <w:rFonts w:ascii="Montserrat" w:cs="Montserrat" w:eastAsia="Montserrat" w:hAnsi="Montserrat"/>
          <w:sz w:val="20"/>
          <w:szCs w:val="20"/>
          <w:rtl w:val="0"/>
        </w:rPr>
        <w:t xml:space="preserve"> albaricoques, melocotones, ciruelas, paraguayos, nectarinas, cerezas y nísperos. A ellas se suman sandías y melones, dos productos especialmente vinculados a los meses estivales y al consumo compartido en los hogares.</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Todas estas categorías serán de origen España durante la campaña nacional. En </w:t>
      </w:r>
      <w:r w:rsidDel="00000000" w:rsidR="00000000" w:rsidRPr="00000000">
        <w:rPr>
          <w:rFonts w:ascii="Montserrat" w:cs="Montserrat" w:eastAsia="Montserrat" w:hAnsi="Montserrat"/>
          <w:b w:val="1"/>
          <w:bCs w:val="1"/>
          <w:sz w:val="20"/>
          <w:szCs w:val="20"/>
          <w:rtl w:val="0"/>
        </w:rPr>
        <w:t xml:space="preserve">fruta de hueso,</w:t>
      </w:r>
      <w:r w:rsidDel="00000000" w:rsidR="00000000" w:rsidRPr="00000000">
        <w:rPr>
          <w:rFonts w:ascii="Montserrat" w:cs="Montserrat" w:eastAsia="Montserrat" w:hAnsi="Montserrat"/>
          <w:sz w:val="20"/>
          <w:szCs w:val="20"/>
          <w:rtl w:val="0"/>
        </w:rPr>
        <w:t xml:space="preserve"> Dia trabajará con productos procedentes de zonas como</w:t>
      </w:r>
      <w:r w:rsidDel="00000000" w:rsidR="00000000" w:rsidRPr="00000000">
        <w:rPr>
          <w:rFonts w:ascii="Montserrat" w:cs="Montserrat" w:eastAsia="Montserrat" w:hAnsi="Montserrat"/>
          <w:b w:val="1"/>
          <w:bCs w:val="1"/>
          <w:sz w:val="20"/>
          <w:szCs w:val="20"/>
          <w:rtl w:val="0"/>
        </w:rPr>
        <w:t xml:space="preserve"> Andalucía, Murcia, Extremadura, Aragón o Cataluña,</w:t>
      </w:r>
      <w:r w:rsidDel="00000000" w:rsidR="00000000" w:rsidRPr="00000000">
        <w:rPr>
          <w:rFonts w:ascii="Montserrat" w:cs="Montserrat" w:eastAsia="Montserrat" w:hAnsi="Montserrat"/>
          <w:sz w:val="20"/>
          <w:szCs w:val="20"/>
          <w:rtl w:val="0"/>
        </w:rPr>
        <w:t xml:space="preserve"> en función del momento de maduración y disponibilidad de cada variedad. En el caso de </w:t>
      </w:r>
      <w:r w:rsidDel="00000000" w:rsidR="00000000" w:rsidRPr="00000000">
        <w:rPr>
          <w:rFonts w:ascii="Montserrat" w:cs="Montserrat" w:eastAsia="Montserrat" w:hAnsi="Montserrat"/>
          <w:b w:val="1"/>
          <w:bCs w:val="1"/>
          <w:sz w:val="20"/>
          <w:szCs w:val="20"/>
          <w:rtl w:val="0"/>
        </w:rPr>
        <w:t xml:space="preserve">sandía y melón</w:t>
      </w:r>
      <w:r w:rsidDel="00000000" w:rsidR="00000000" w:rsidRPr="00000000">
        <w:rPr>
          <w:rFonts w:ascii="Montserrat" w:cs="Montserrat" w:eastAsia="Montserrat" w:hAnsi="Montserrat"/>
          <w:sz w:val="20"/>
          <w:szCs w:val="20"/>
          <w:rtl w:val="0"/>
        </w:rPr>
        <w:t xml:space="preserve">, la compañía contará con producto de </w:t>
      </w:r>
      <w:r w:rsidDel="00000000" w:rsidR="00000000" w:rsidRPr="00000000">
        <w:rPr>
          <w:rFonts w:ascii="Montserrat" w:cs="Montserrat" w:eastAsia="Montserrat" w:hAnsi="Montserrat"/>
          <w:b w:val="1"/>
          <w:bCs w:val="1"/>
          <w:sz w:val="20"/>
          <w:szCs w:val="20"/>
          <w:rtl w:val="0"/>
        </w:rPr>
        <w:t xml:space="preserve">Andalucía, Murcia, Madrid o Castilla-La Mancha,</w:t>
      </w:r>
      <w:r w:rsidDel="00000000" w:rsidR="00000000" w:rsidRPr="00000000">
        <w:rPr>
          <w:rFonts w:ascii="Montserrat" w:cs="Montserrat" w:eastAsia="Montserrat" w:hAnsi="Montserrat"/>
          <w:sz w:val="20"/>
          <w:szCs w:val="20"/>
          <w:rtl w:val="0"/>
        </w:rPr>
        <w:t xml:space="preserve"> regiones clave para estas categorías durante los meses de verano.</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planificación por origen y momento de campaña permite ajustar el surtido a la evolución de la temporada y seleccionar la fruta en su mejor momento, cuidando tanto la calidad como la frescura que llega a tienda. Además, </w:t>
      </w:r>
      <w:r w:rsidDel="00000000" w:rsidR="00000000" w:rsidRPr="00000000">
        <w:rPr>
          <w:rFonts w:ascii="Montserrat" w:cs="Montserrat" w:eastAsia="Montserrat" w:hAnsi="Montserrat"/>
          <w:b w:val="1"/>
          <w:bCs w:val="1"/>
          <w:sz w:val="20"/>
          <w:szCs w:val="20"/>
          <w:rtl w:val="0"/>
        </w:rPr>
        <w:t xml:space="preserve">contribuye a fomentar hábitos de alimentación saludable en línea con su programa ‘</w:t>
      </w:r>
      <w:hyperlink r:id="rId9">
        <w:r w:rsidDel="00000000" w:rsidR="00000000" w:rsidRPr="00000000">
          <w:rPr>
            <w:rFonts w:ascii="Montserrat" w:cs="Montserrat" w:eastAsia="Montserrat" w:hAnsi="Montserrat"/>
            <w:b w:val="1"/>
            <w:bCs w:val="1"/>
            <w:color w:val="1155cc"/>
            <w:sz w:val="20"/>
            <w:szCs w:val="20"/>
            <w:u w:val="single"/>
            <w:rtl w:val="0"/>
          </w:rPr>
          <w:t xml:space="preserve">Comer mejor cada día’</w:t>
        </w:r>
      </w:hyperlink>
      <w:r w:rsidDel="00000000" w:rsidR="00000000" w:rsidRPr="00000000">
        <w:rPr>
          <w:rFonts w:ascii="Montserrat" w:cs="Montserrat" w:eastAsia="Montserrat" w:hAnsi="Montserrat"/>
          <w:b w:val="1"/>
          <w:bCs w:val="1"/>
          <w:sz w:val="20"/>
          <w:szCs w:val="20"/>
          <w:rtl w:val="0"/>
        </w:rPr>
        <w:t xml:space="preserve">.</w:t>
      </w:r>
      <w:r w:rsidDel="00000000" w:rsidR="00000000" w:rsidRPr="00000000">
        <w:rPr>
          <w:rtl w:val="0"/>
        </w:rPr>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rtl w:val="0"/>
        </w:rPr>
        <w:t xml:space="preserve">Generar valor en las comunidades en las que opera</w:t>
      </w:r>
      <w:r w:rsidDel="00000000" w:rsidR="00000000" w:rsidRPr="00000000">
        <w:rPr>
          <w:rtl w:val="0"/>
        </w:rPr>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acción se enmarca dentro del </w:t>
      </w:r>
      <w:hyperlink r:id="rId10">
        <w:r w:rsidDel="00000000" w:rsidR="00000000" w:rsidRPr="00000000">
          <w:rPr>
            <w:rFonts w:ascii="Montserrat" w:cs="Montserrat" w:eastAsia="Montserrat" w:hAnsi="Montserrat"/>
            <w:b w:val="1"/>
            <w:bCs w:val="1"/>
            <w:color w:val="1155cc"/>
            <w:sz w:val="20"/>
            <w:szCs w:val="20"/>
            <w:u w:val="single"/>
            <w:rtl w:val="0"/>
          </w:rPr>
          <w:t xml:space="preserve">Plan Estratégico 2025-2029 de Grupo Dia</w:t>
        </w:r>
      </w:hyperlink>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‘Creciendo cada día</w:t>
      </w:r>
      <w:r w:rsidDel="00000000" w:rsidR="00000000" w:rsidRPr="00000000">
        <w:rPr>
          <w:rFonts w:ascii="Montserrat" w:cs="Montserrat" w:eastAsia="Montserrat" w:hAnsi="Montserrat"/>
          <w:sz w:val="20"/>
          <w:szCs w:val="20"/>
          <w:rtl w:val="0"/>
        </w:rPr>
        <w:t xml:space="preserve">’. Una hoja de ruta centrada en ofrecer a los consumidores un surtido de máxima calidad, con especial atención a los productos frescos, y en generar valor en las comunidades en las que opera.</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este sentido, la campaña de fruta de verano de origen nacional refleja el compromiso de Dia con una cadena de valor cercana, eficiente y conectada con el territorio. A través de la </w:t>
      </w:r>
      <w:r w:rsidDel="00000000" w:rsidR="00000000" w:rsidRPr="00000000">
        <w:rPr>
          <w:rFonts w:ascii="Montserrat" w:cs="Montserrat" w:eastAsia="Montserrat" w:hAnsi="Montserrat"/>
          <w:b w:val="1"/>
          <w:bCs w:val="1"/>
          <w:sz w:val="20"/>
          <w:szCs w:val="20"/>
          <w:rtl w:val="0"/>
        </w:rPr>
        <w:t xml:space="preserve">colaboración con cerca de 25 proveedores nacionales</w:t>
      </w:r>
      <w:r w:rsidDel="00000000" w:rsidR="00000000" w:rsidRPr="00000000">
        <w:rPr>
          <w:rFonts w:ascii="Montserrat" w:cs="Montserrat" w:eastAsia="Montserrat" w:hAnsi="Montserrat"/>
          <w:sz w:val="20"/>
          <w:szCs w:val="20"/>
          <w:rtl w:val="0"/>
        </w:rPr>
        <w:t xml:space="preserve">, la compañía refuerza su apuesta por el producto de temporada, contribuye a dinamizar la actividad de las regiones productoras y acerca a sus clientes fruta fresca, de  </w:t>
      </w:r>
      <w:r w:rsidDel="00000000" w:rsidR="00000000" w:rsidRPr="00000000">
        <w:rPr>
          <w:rFonts w:ascii="Montserrat" w:cs="Montserrat" w:eastAsia="Montserrat" w:hAnsi="Montserrat"/>
          <w:sz w:val="20"/>
          <w:szCs w:val="20"/>
          <w:rtl w:val="0"/>
        </w:rPr>
        <w:t xml:space="preserve">máxima</w:t>
      </w:r>
      <w:r w:rsidDel="00000000" w:rsidR="00000000" w:rsidRPr="00000000">
        <w:rPr>
          <w:rFonts w:ascii="Montserrat" w:cs="Montserrat" w:eastAsia="Montserrat" w:hAnsi="Montserrat"/>
          <w:sz w:val="20"/>
          <w:szCs w:val="20"/>
          <w:rtl w:val="0"/>
        </w:rPr>
        <w:t xml:space="preserve"> calidad y a precios asequibles.</w:t>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color w:val="e30513"/>
          <w:sz w:val="18"/>
          <w:szCs w:val="18"/>
        </w:rPr>
      </w:pPr>
      <w:r w:rsidDel="00000000" w:rsidR="00000000" w:rsidRPr="00000000">
        <w:rPr>
          <w:rFonts w:ascii="Montserrat" w:cs="Montserrat" w:eastAsia="Montserrat" w:hAnsi="Montserrat"/>
          <w:b w:val="1"/>
          <w:bCs w:val="1"/>
          <w:color w:val="e30513"/>
          <w:sz w:val="18"/>
          <w:szCs w:val="18"/>
          <w:rtl w:val="0"/>
        </w:rPr>
        <w:t xml:space="preserve">Sobre Grupo Dia</w:t>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A tu lado</w:t>
      </w:r>
    </w:p>
    <w:p w:rsidR="00000000" w:rsidDel="00000000" w:rsidP="00000000" w:rsidRDefault="00000000" w:rsidRPr="00000000" w14:paraId="00000016">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8">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A">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1C">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D">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1E">
      <w:pPr>
        <w:spacing w:line="276" w:lineRule="auto"/>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76"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0">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1">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21">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2">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3">
      <w:pPr>
        <w:jc w:val="both"/>
        <w:rPr>
          <w:rFonts w:ascii="Montserrat" w:cs="Montserrat" w:eastAsia="Montserrat" w:hAnsi="Montserrat"/>
          <w:sz w:val="24"/>
          <w:szCs w:val="24"/>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4">
      <w:pPr>
        <w:tabs>
          <w:tab w:val="center" w:leader="none" w:pos="4252"/>
          <w:tab w:val="right" w:leader="none" w:pos="8504"/>
        </w:tabs>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5">
      <w:pPr>
        <w:tabs>
          <w:tab w:val="center" w:leader="none" w:pos="4252"/>
          <w:tab w:val="right" w:leader="none" w:pos="8504"/>
        </w:tabs>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6">
      <w:pPr>
        <w:tabs>
          <w:tab w:val="center" w:leader="none" w:pos="4252"/>
          <w:tab w:val="right" w:leader="none" w:pos="8504"/>
        </w:tabs>
        <w:spacing w:after="120"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  </w:t>
        <w:tab/>
        <w:tab/>
        <w:tab/>
        <w:tab/>
        <w:tab/>
        <w:tab/>
        <w:tab/>
        <w:t xml:space="preserve">          </w:t>
      </w:r>
      <w:hyperlink r:id="rId12">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sz w:val="16"/>
          <w:szCs w:val="16"/>
        </w:rPr>
      </w:pPr>
      <w:hyperlink r:id="rId13">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tl w:val="0"/>
        </w:rPr>
      </w:r>
    </w:p>
    <w:p w:rsidR="00000000" w:rsidDel="00000000" w:rsidP="00000000" w:rsidRDefault="00000000" w:rsidRPr="00000000" w14:paraId="00000029">
      <w:pPr>
        <w:tabs>
          <w:tab w:val="center" w:leader="none" w:pos="4252"/>
          <w:tab w:val="right" w:leader="none" w:pos="850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A">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B">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2C">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4">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2D">
      <w:pPr>
        <w:spacing w:after="200" w:line="240" w:lineRule="auto"/>
        <w:jc w:val="both"/>
        <w:rPr>
          <w:rFonts w:ascii="Montserrat" w:cs="Montserrat" w:eastAsia="Montserrat" w:hAnsi="Montserrat"/>
          <w:sz w:val="16"/>
          <w:szCs w:val="16"/>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sectPr>
      <w:headerReference r:id="rId15" w:type="default"/>
      <w:footerReference r:id="rId16"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Style w:val="FootnoteReference"/>
          <w:vertAlign w:val="superscript"/>
        </w:rPr>
        <w:footnoteRef/>
      </w:r>
      <w:r w:rsidDel="00000000" w:rsidR="00000000" w:rsidRPr="00000000">
        <w:rPr>
          <w:rFonts w:ascii="Montserrat Light" w:cs="Montserrat Light" w:eastAsia="Montserrat Light" w:hAnsi="Montserrat Light"/>
          <w:sz w:val="16"/>
          <w:szCs w:val="16"/>
          <w:rtl w:val="0"/>
        </w:rPr>
        <w:t xml:space="preserve"> </w:t>
      </w:r>
      <w:hyperlink r:id="rId1">
        <w:r w:rsidDel="00000000" w:rsidR="00000000" w:rsidRPr="00000000">
          <w:rPr>
            <w:rFonts w:ascii="Montserrat" w:cs="Montserrat" w:eastAsia="Montserrat" w:hAnsi="Montserrat"/>
            <w:color w:val="1155cc"/>
            <w:sz w:val="20"/>
            <w:szCs w:val="20"/>
            <w:u w:val="single"/>
            <w:vertAlign w:val="superscript"/>
            <w:rtl w:val="0"/>
          </w:rPr>
          <w:t xml:space="preserve">Boletín Mensual de Estadística (Abril 2026)</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anchor allowOverlap="1" behindDoc="0" distB="57150" distT="57150" distL="57150" distR="57150" hidden="0" layoutInCell="1" locked="0" relativeHeight="0" simplePos="0">
          <wp:simplePos x="0" y="0"/>
          <wp:positionH relativeFrom="page">
            <wp:posOffset>-28792</wp:posOffset>
          </wp:positionH>
          <wp:positionV relativeFrom="page">
            <wp:posOffset>43200</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s.linkedin.com/company/diaespa%C3%B1a" TargetMode="External"/><Relationship Id="rId10" Type="http://schemas.openxmlformats.org/officeDocument/2006/relationships/hyperlink" Target="https://diacorporate.com/plan-estrategico/" TargetMode="External"/><Relationship Id="rId13" Type="http://schemas.openxmlformats.org/officeDocument/2006/relationships/hyperlink" Target="mailto:raquel.gonzalez.rodriguez@diagroup.com" TargetMode="External"/><Relationship Id="rId12" Type="http://schemas.openxmlformats.org/officeDocument/2006/relationships/hyperlink" Target="mailto:comunicacion@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a.es/l/comer-mejor-cada-dia" TargetMode="External"/><Relationship Id="rId15" Type="http://schemas.openxmlformats.org/officeDocument/2006/relationships/header" Target="header1.xml"/><Relationship Id="rId14" Type="http://schemas.openxmlformats.org/officeDocument/2006/relationships/hyperlink" Target="mailto:grupodia@samy.com"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iacorporate.com/plan-estrategi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mapa.gob.es/dam/mapa/contenido/estadisticas/temas/publicaciones/boletin-mensual-de-estadistica/2026/bme-2026-04-abril.pdf?u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uYBGD3c3HyA9Yg9xfB9b7SOQ==">CgMxLjA4AGorChRzdWdnZXN0LjI4OThreW5tc3hraRITUGlsYXIgSGVybWlkYSBMbGFub2orChRzdWdnZXN0LnowMHBoZm1wcW8wMhITUGlsYXIgSGVybWlkYSBMbGFub2orChRzdWdnZXN0Lmo1d3ljZ3A2bnZhNxITUGlsYXIgSGVybWlkYSBMbGFub3IhMVFYWTBDWm5aR2Fhcl94bGhrZmlwTVA1a3FoWnA3ajRr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