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CD73" w14:textId="77777777" w:rsidR="00A21FF2" w:rsidRDefault="00A21FF2" w:rsidP="009B7489">
      <w:pPr>
        <w:spacing w:after="0"/>
        <w:jc w:val="center"/>
        <w:rPr>
          <w:rFonts w:ascii="Rubik" w:hAnsi="Rubik" w:cs="Rubik"/>
          <w:b/>
          <w:sz w:val="36"/>
          <w:szCs w:val="36"/>
        </w:rPr>
      </w:pPr>
      <w:r w:rsidRPr="00A21FF2">
        <w:rPr>
          <w:rFonts w:ascii="Rubik" w:hAnsi="Rubik" w:cs="Rubik"/>
          <w:b/>
          <w:sz w:val="36"/>
          <w:szCs w:val="36"/>
        </w:rPr>
        <w:t>Lactalis España apoya el Máster en Producción de Leche de la USC para contribuir a la formación de los profesionales del futuro</w:t>
      </w:r>
    </w:p>
    <w:p w14:paraId="76B4B494" w14:textId="13E86B26" w:rsidR="006A3DA2" w:rsidRDefault="00663A2C" w:rsidP="006A3DA2">
      <w:pPr>
        <w:spacing w:after="0"/>
        <w:jc w:val="center"/>
        <w:rPr>
          <w:rFonts w:ascii="Rubik" w:hAnsi="Rubik" w:cs="Rubik"/>
          <w:i/>
          <w:iCs/>
        </w:rPr>
      </w:pPr>
      <w:r>
        <w:rPr>
          <w:rFonts w:ascii="Rubik" w:hAnsi="Rubik" w:cs="Rubik"/>
          <w:i/>
          <w:iCs/>
        </w:rPr>
        <w:br/>
      </w:r>
      <w:r w:rsidR="0057001F" w:rsidRPr="0057001F">
        <w:rPr>
          <w:rFonts w:ascii="Rubik" w:hAnsi="Rubik" w:cs="Rubik"/>
          <w:i/>
          <w:iCs/>
        </w:rPr>
        <w:t>El plazo de preinscripción permanecerá abierto hasta el próximo 23 de agosto para esta formación especializada orientada a los retos presentes y futuros del sector lácteo</w:t>
      </w:r>
    </w:p>
    <w:p w14:paraId="5A74C811" w14:textId="77777777" w:rsidR="0057001F" w:rsidRPr="00B86C3E" w:rsidRDefault="0057001F" w:rsidP="006A3DA2">
      <w:pPr>
        <w:spacing w:after="0"/>
        <w:jc w:val="center"/>
        <w:rPr>
          <w:rFonts w:ascii="Rubik" w:hAnsi="Rubik" w:cs="Rubik"/>
          <w:i/>
          <w:iCs/>
          <w:sz w:val="24"/>
          <w:szCs w:val="24"/>
        </w:rPr>
      </w:pPr>
    </w:p>
    <w:p w14:paraId="16701277" w14:textId="5B9E4581" w:rsidR="0057001F" w:rsidRPr="0057001F" w:rsidRDefault="00662A87" w:rsidP="0057001F">
      <w:pPr>
        <w:jc w:val="both"/>
        <w:rPr>
          <w:rFonts w:ascii="Rubik" w:hAnsi="Rubik" w:cs="Rubik"/>
        </w:rPr>
      </w:pPr>
      <w:r>
        <w:rPr>
          <w:rFonts w:ascii="Rubik" w:hAnsi="Rubik" w:cs="Rubik"/>
          <w:b/>
          <w:bCs/>
        </w:rPr>
        <w:t>Madrid</w:t>
      </w:r>
      <w:r w:rsidR="007756B3" w:rsidRPr="00B86C3E">
        <w:rPr>
          <w:rFonts w:ascii="Rubik" w:hAnsi="Rubik" w:cs="Rubik"/>
          <w:b/>
          <w:bCs/>
        </w:rPr>
        <w:t xml:space="preserve">, </w:t>
      </w:r>
      <w:r>
        <w:rPr>
          <w:rFonts w:ascii="Rubik" w:hAnsi="Rubik" w:cs="Rubik"/>
          <w:b/>
          <w:bCs/>
        </w:rPr>
        <w:t>23</w:t>
      </w:r>
      <w:r w:rsidR="00B86C3E">
        <w:rPr>
          <w:rFonts w:ascii="Rubik" w:hAnsi="Rubik" w:cs="Rubik"/>
          <w:b/>
          <w:bCs/>
        </w:rPr>
        <w:t xml:space="preserve"> d</w:t>
      </w:r>
      <w:r w:rsidR="007756B3" w:rsidRPr="00B86C3E">
        <w:rPr>
          <w:rFonts w:ascii="Rubik" w:hAnsi="Rubik" w:cs="Rubik"/>
          <w:b/>
          <w:bCs/>
        </w:rPr>
        <w:t xml:space="preserve">e </w:t>
      </w:r>
      <w:r>
        <w:rPr>
          <w:rFonts w:ascii="Rubik" w:hAnsi="Rubik" w:cs="Rubik"/>
          <w:b/>
          <w:bCs/>
        </w:rPr>
        <w:t>julio</w:t>
      </w:r>
      <w:r w:rsidR="007756B3" w:rsidRPr="00B86C3E">
        <w:rPr>
          <w:rFonts w:ascii="Rubik" w:hAnsi="Rubik" w:cs="Rubik"/>
          <w:b/>
          <w:bCs/>
        </w:rPr>
        <w:t xml:space="preserve"> de 202</w:t>
      </w:r>
      <w:r w:rsidR="0076025D">
        <w:rPr>
          <w:rFonts w:ascii="Rubik" w:hAnsi="Rubik" w:cs="Rubik"/>
          <w:b/>
          <w:bCs/>
        </w:rPr>
        <w:t>6</w:t>
      </w:r>
      <w:r w:rsidR="007756B3" w:rsidRPr="00B86C3E">
        <w:rPr>
          <w:rFonts w:ascii="Rubik" w:hAnsi="Rubik" w:cs="Rubik"/>
          <w:b/>
          <w:bCs/>
        </w:rPr>
        <w:t>.-</w:t>
      </w:r>
      <w:r w:rsidR="007756B3" w:rsidRPr="00B86C3E">
        <w:rPr>
          <w:rFonts w:ascii="Rubik" w:hAnsi="Rubik" w:cs="Rubik"/>
        </w:rPr>
        <w:t xml:space="preserve"> </w:t>
      </w:r>
      <w:r w:rsidR="0057001F" w:rsidRPr="0057001F">
        <w:rPr>
          <w:rFonts w:ascii="Rubik" w:hAnsi="Rubik" w:cs="Rubik"/>
        </w:rPr>
        <w:t xml:space="preserve">Lactalis España reafirma su compromiso con el desarrollo del sector lácteo a través de su apoyo al </w:t>
      </w:r>
      <w:r w:rsidR="0057001F" w:rsidRPr="0057001F">
        <w:rPr>
          <w:rFonts w:ascii="Rubik" w:hAnsi="Rubik" w:cs="Rubik"/>
          <w:b/>
          <w:bCs/>
        </w:rPr>
        <w:t>Máster de Formación Permanente en Producción de Leche de la Universidad de Santiago de Compostela (USC)</w:t>
      </w:r>
      <w:r w:rsidR="0057001F" w:rsidRPr="0057001F">
        <w:rPr>
          <w:rFonts w:ascii="Rubik" w:hAnsi="Rubik" w:cs="Rubik"/>
        </w:rPr>
        <w:t xml:space="preserve">, una iniciativa académica de referencia destinada a formar a los profesionales que afrontarán los retos presentes y futuros de la producción de leche. </w:t>
      </w:r>
    </w:p>
    <w:p w14:paraId="64812A9B" w14:textId="74841745" w:rsidR="0057001F" w:rsidRPr="00695C1E" w:rsidRDefault="0057001F" w:rsidP="0057001F">
      <w:pPr>
        <w:jc w:val="both"/>
        <w:rPr>
          <w:rFonts w:ascii="Rubik" w:hAnsi="Rubik" w:cs="Rubik"/>
        </w:rPr>
      </w:pPr>
      <w:r w:rsidRPr="0057001F">
        <w:rPr>
          <w:rFonts w:ascii="Rubik" w:hAnsi="Rubik" w:cs="Rubik"/>
        </w:rPr>
        <w:t xml:space="preserve">La compañía anima a estudiantes, jóvenes titulados y profesionales del ámbito agroganadero a conocer esta oportunidad formativa, cuyo </w:t>
      </w:r>
      <w:r w:rsidRPr="00695C1E">
        <w:rPr>
          <w:rFonts w:ascii="Rubik" w:hAnsi="Rubik" w:cs="Rubik"/>
        </w:rPr>
        <w:t xml:space="preserve">plazo de preinscripción permanecerá abierto hasta el próximo 23 de agosto.  </w:t>
      </w:r>
    </w:p>
    <w:p w14:paraId="4A4C722C" w14:textId="0A7DAE3A" w:rsidR="0057001F" w:rsidRPr="0057001F" w:rsidRDefault="0057001F" w:rsidP="0057001F">
      <w:pPr>
        <w:jc w:val="both"/>
        <w:rPr>
          <w:rFonts w:ascii="Rubik" w:hAnsi="Rubik" w:cs="Rubik"/>
        </w:rPr>
      </w:pPr>
      <w:r w:rsidRPr="0057001F">
        <w:rPr>
          <w:rFonts w:ascii="Rubik" w:hAnsi="Rubik" w:cs="Rubik"/>
        </w:rPr>
        <w:t xml:space="preserve">Con una </w:t>
      </w:r>
      <w:r w:rsidRPr="00695C1E">
        <w:rPr>
          <w:rFonts w:ascii="Rubik" w:hAnsi="Rubik" w:cs="Rubik"/>
          <w:b/>
          <w:bCs/>
        </w:rPr>
        <w:t>duración de dos años, 60 créditos ECTS y un enfoque presencial</w:t>
      </w:r>
      <w:r w:rsidRPr="0057001F">
        <w:rPr>
          <w:rFonts w:ascii="Rubik" w:hAnsi="Rubik" w:cs="Rubik"/>
        </w:rPr>
        <w:t xml:space="preserve">, el programa ofrece una formación integral que combina conocimiento científico, formación técnica y aplicación práctica en explotaciones e instalaciones de referencia para el sector. </w:t>
      </w:r>
    </w:p>
    <w:p w14:paraId="65891990" w14:textId="3D2AC03B" w:rsidR="00730745" w:rsidRDefault="0057001F" w:rsidP="0057001F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>
        <w:rPr>
          <w:rFonts w:ascii="Rubik" w:hAnsi="Rubik" w:cs="Rubik"/>
          <w:b/>
          <w:bCs/>
          <w:color w:val="2E74B5" w:themeColor="accent1" w:themeShade="BF"/>
        </w:rPr>
        <w:t>Preinscripción hasta el 23 de agosto</w:t>
      </w:r>
    </w:p>
    <w:p w14:paraId="14F7CFA8" w14:textId="52831FC8" w:rsidR="00695C1E" w:rsidRPr="00695C1E" w:rsidRDefault="00695C1E" w:rsidP="00695C1E">
      <w:pPr>
        <w:jc w:val="both"/>
        <w:rPr>
          <w:rFonts w:ascii="Rubik" w:hAnsi="Rubik" w:cs="Rubik"/>
        </w:rPr>
      </w:pPr>
      <w:r w:rsidRPr="00695C1E">
        <w:rPr>
          <w:rFonts w:ascii="Rubik" w:hAnsi="Rubik" w:cs="Rubik"/>
        </w:rPr>
        <w:t xml:space="preserve">El Máster en Producción de Leche de la USC comenzará en septiembre de 2026 y </w:t>
      </w:r>
      <w:r w:rsidRPr="00695C1E">
        <w:rPr>
          <w:rFonts w:ascii="Rubik" w:hAnsi="Rubik" w:cs="Rubik"/>
          <w:b/>
          <w:bCs/>
        </w:rPr>
        <w:t>cuenta con un número limitado de plazas</w:t>
      </w:r>
      <w:r w:rsidRPr="00695C1E">
        <w:rPr>
          <w:rFonts w:ascii="Rubik" w:hAnsi="Rubik" w:cs="Rubik"/>
        </w:rPr>
        <w:t xml:space="preserve">, lo que permite una formación cercana y altamente especializada. La preinscripción permanecerá abierta hasta el 23 de agosto, mientras que la matrícula podrá formalizarse entre el 24 de agosto y el 4 de septiembre. </w:t>
      </w:r>
    </w:p>
    <w:p w14:paraId="049ACD1A" w14:textId="7A6DA9D4" w:rsidR="00730745" w:rsidRDefault="00695C1E" w:rsidP="00730745">
      <w:pPr>
        <w:jc w:val="both"/>
        <w:rPr>
          <w:rFonts w:ascii="Rubik" w:hAnsi="Rubik" w:cs="Rubik"/>
        </w:rPr>
      </w:pPr>
      <w:r w:rsidRPr="00695C1E">
        <w:rPr>
          <w:rFonts w:ascii="Rubik" w:hAnsi="Rubik" w:cs="Rubik"/>
        </w:rPr>
        <w:t>Desde Lactalis España se anima a todos aquellos perfiles con interés en desarrollar su carrera profesional en el sector lácteo a valorar esta formación, concebida para responder a las necesidades reales de una actividad cada vez más tecnificada, innovadora y exigente</w:t>
      </w:r>
      <w:r>
        <w:rPr>
          <w:rFonts w:ascii="Rubik" w:hAnsi="Rubik" w:cs="Rubik"/>
        </w:rPr>
        <w:t>.</w:t>
      </w:r>
    </w:p>
    <w:p w14:paraId="6BAE6962" w14:textId="3C7D5FBE" w:rsidR="00984B64" w:rsidRDefault="00B80B6C" w:rsidP="00526B0D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>
        <w:rPr>
          <w:rFonts w:ascii="Rubik" w:hAnsi="Rubik" w:cs="Rubik"/>
          <w:b/>
          <w:bCs/>
          <w:color w:val="2E74B5" w:themeColor="accent1" w:themeShade="BF"/>
        </w:rPr>
        <w:t>Por qué formarse en producción de leche</w:t>
      </w:r>
    </w:p>
    <w:p w14:paraId="4AD449BB" w14:textId="77777777" w:rsidR="00B80B6C" w:rsidRPr="00B80B6C" w:rsidRDefault="00B80B6C" w:rsidP="00B80B6C">
      <w:pPr>
        <w:jc w:val="both"/>
        <w:rPr>
          <w:rFonts w:ascii="Rubik" w:hAnsi="Rubik" w:cs="Rubik"/>
        </w:rPr>
      </w:pPr>
      <w:r w:rsidRPr="00B80B6C">
        <w:rPr>
          <w:rFonts w:ascii="Rubik" w:hAnsi="Rubik" w:cs="Rubik"/>
        </w:rPr>
        <w:t>La producción láctea se encuentra en un proceso de transformación marcado por la incorporación de nuevas tecnologías, la mejora de la sostenibilidad, la optimización de recursos y la necesidad de atraer nuevas generaciones de profesionales cualificados.</w:t>
      </w:r>
    </w:p>
    <w:p w14:paraId="4D1D5842" w14:textId="599951B7" w:rsidR="00B80B6C" w:rsidRPr="00B80B6C" w:rsidRDefault="00B80B6C" w:rsidP="00B80B6C">
      <w:pPr>
        <w:jc w:val="both"/>
        <w:rPr>
          <w:rFonts w:ascii="Rubik" w:hAnsi="Rubik" w:cs="Rubik"/>
        </w:rPr>
      </w:pPr>
      <w:r w:rsidRPr="00B80B6C">
        <w:rPr>
          <w:rFonts w:ascii="Rubik" w:hAnsi="Rubik" w:cs="Rubik"/>
        </w:rPr>
        <w:t xml:space="preserve">En este contexto, el Máster en Producción de Leche </w:t>
      </w:r>
      <w:r w:rsidRPr="00B80B6C">
        <w:rPr>
          <w:rFonts w:ascii="Rubik" w:hAnsi="Rubik" w:cs="Rubik"/>
          <w:b/>
          <w:bCs/>
        </w:rPr>
        <w:t>proporciona una visión completa de la cadena de valor del sector</w:t>
      </w:r>
      <w:r w:rsidRPr="00B80B6C">
        <w:rPr>
          <w:rFonts w:ascii="Rubik" w:hAnsi="Rubik" w:cs="Rubik"/>
        </w:rPr>
        <w:t xml:space="preserve">, abordando áreas clave como la reproducción y sanidad animal, la calidad de la leche, el bienestar animal, las instalaciones ganaderas, la alimentación, la producción de forrajes y la gestión técnica y económica de las explotaciones. </w:t>
      </w:r>
    </w:p>
    <w:p w14:paraId="3ED5E245" w14:textId="1F6B77B0" w:rsidR="007B56C8" w:rsidRPr="004E2B15" w:rsidRDefault="00B80B6C" w:rsidP="00984B64">
      <w:pPr>
        <w:jc w:val="both"/>
        <w:rPr>
          <w:rFonts w:ascii="Rubik" w:hAnsi="Rubik" w:cs="Rubik"/>
        </w:rPr>
      </w:pPr>
      <w:r w:rsidRPr="00B80B6C">
        <w:rPr>
          <w:rFonts w:ascii="Rubik" w:hAnsi="Rubik" w:cs="Rubik"/>
        </w:rPr>
        <w:t>El programa reúne además a profesores universitarios, investigadores y profesionales de reconocido prestigio procedentes de instituciones académicas, centros tecnológicos, cooperativas y empresas de referencia, acercando al alumnado los conocimientos más avanzados y las mejores prácticas de la producción láctea.</w:t>
      </w:r>
    </w:p>
    <w:p w14:paraId="652FCDDE" w14:textId="3560B5FB" w:rsidR="00614A31" w:rsidRDefault="00614A31" w:rsidP="00614A31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>
        <w:rPr>
          <w:rFonts w:ascii="Rubik" w:hAnsi="Rubik" w:cs="Rubik"/>
          <w:b/>
          <w:bCs/>
          <w:color w:val="2E74B5" w:themeColor="accent1" w:themeShade="BF"/>
        </w:rPr>
        <w:t>F</w:t>
      </w:r>
      <w:r w:rsidRPr="00614A31">
        <w:rPr>
          <w:rFonts w:ascii="Rubik" w:hAnsi="Rubik" w:cs="Rubik"/>
          <w:b/>
          <w:bCs/>
          <w:color w:val="2E74B5" w:themeColor="accent1" w:themeShade="BF"/>
        </w:rPr>
        <w:t>ormación conectada con la realidad del sector</w:t>
      </w:r>
    </w:p>
    <w:p w14:paraId="5B5C17A9" w14:textId="1FB7B1E1" w:rsidR="00614A31" w:rsidRPr="00614A31" w:rsidRDefault="00614A31" w:rsidP="00614A31">
      <w:pPr>
        <w:jc w:val="both"/>
        <w:rPr>
          <w:rFonts w:ascii="Rubik" w:hAnsi="Rubik" w:cs="Rubik"/>
        </w:rPr>
      </w:pPr>
      <w:r w:rsidRPr="00614A31">
        <w:rPr>
          <w:rFonts w:ascii="Rubik" w:hAnsi="Rubik" w:cs="Rubik"/>
        </w:rPr>
        <w:t xml:space="preserve">Uno de los principales valores diferenciales del máster es su orientación práctica. Los alumnos participan en visitas técnicas y actividades de campo en explotaciones ganaderas, centros de </w:t>
      </w:r>
      <w:r w:rsidRPr="00614A31">
        <w:rPr>
          <w:rFonts w:ascii="Rubik" w:hAnsi="Rubik" w:cs="Rubik"/>
        </w:rPr>
        <w:lastRenderedPageBreak/>
        <w:t xml:space="preserve">recría, cooperativas, industrias lácteas y centros de investigación, complementando los conocimientos adquiridos en el aula con experiencias reales sobre el terreno.  </w:t>
      </w:r>
    </w:p>
    <w:p w14:paraId="77048B61" w14:textId="37C95692" w:rsidR="00614A31" w:rsidRDefault="00614A31" w:rsidP="00614A31">
      <w:pPr>
        <w:jc w:val="both"/>
        <w:rPr>
          <w:rFonts w:ascii="Rubik" w:hAnsi="Rubik" w:cs="Rubik"/>
        </w:rPr>
      </w:pPr>
      <w:r w:rsidRPr="00614A31">
        <w:rPr>
          <w:rFonts w:ascii="Rubik" w:hAnsi="Rubik" w:cs="Rubik"/>
        </w:rPr>
        <w:t xml:space="preserve">La formación se desarrollará principalmente en la </w:t>
      </w:r>
      <w:r w:rsidRPr="00614A31">
        <w:rPr>
          <w:rFonts w:ascii="Rubik" w:hAnsi="Rubik" w:cs="Rubik"/>
          <w:b/>
          <w:bCs/>
        </w:rPr>
        <w:t>Escuela Politécnica Superior de Ingeniería de Lugo</w:t>
      </w:r>
      <w:r w:rsidRPr="00614A31">
        <w:rPr>
          <w:rFonts w:ascii="Rubik" w:hAnsi="Rubik" w:cs="Rubik"/>
        </w:rPr>
        <w:t xml:space="preserve"> y en las instalaciones del </w:t>
      </w:r>
      <w:r w:rsidRPr="00614A31">
        <w:rPr>
          <w:rFonts w:ascii="Rubik" w:hAnsi="Rubik" w:cs="Rubik"/>
          <w:b/>
          <w:bCs/>
        </w:rPr>
        <w:t>Laboratorio Interprofesional Gallego de Análisis de Leche (LIGAL)</w:t>
      </w:r>
      <w:r w:rsidRPr="00614A31">
        <w:rPr>
          <w:rFonts w:ascii="Rubik" w:hAnsi="Rubik" w:cs="Rubik"/>
        </w:rPr>
        <w:t xml:space="preserve">, dos entidades de referencia en investigación, innovación y conocimiento aplicado al sector lácteo.  </w:t>
      </w:r>
    </w:p>
    <w:p w14:paraId="45B02D9E" w14:textId="77777777" w:rsidR="001E4FFB" w:rsidRDefault="001E4FFB" w:rsidP="001E4FFB">
      <w:pPr>
        <w:jc w:val="both"/>
        <w:rPr>
          <w:rFonts w:ascii="Rubik" w:hAnsi="Rubik" w:cs="Rubik"/>
          <w:b/>
          <w:bCs/>
          <w:color w:val="2E74B5" w:themeColor="accent1" w:themeShade="BF"/>
        </w:rPr>
      </w:pPr>
      <w:r>
        <w:rPr>
          <w:rFonts w:ascii="Rubik" w:hAnsi="Rubik" w:cs="Rubik"/>
          <w:b/>
          <w:bCs/>
          <w:color w:val="2E74B5" w:themeColor="accent1" w:themeShade="BF"/>
        </w:rPr>
        <w:t>F</w:t>
      </w:r>
      <w:r w:rsidRPr="00614A31">
        <w:rPr>
          <w:rFonts w:ascii="Rubik" w:hAnsi="Rubik" w:cs="Rubik"/>
          <w:b/>
          <w:bCs/>
          <w:color w:val="2E74B5" w:themeColor="accent1" w:themeShade="BF"/>
        </w:rPr>
        <w:t>ormación conectada con la realidad del sector</w:t>
      </w:r>
    </w:p>
    <w:p w14:paraId="7C2EBA3E" w14:textId="77777777" w:rsidR="001E4FFB" w:rsidRPr="001E4FFB" w:rsidRDefault="001E4FFB" w:rsidP="001E4FFB">
      <w:pPr>
        <w:jc w:val="both"/>
        <w:rPr>
          <w:rFonts w:ascii="Rubik" w:hAnsi="Rubik" w:cs="Rubik"/>
        </w:rPr>
      </w:pPr>
      <w:r w:rsidRPr="001E4FFB">
        <w:rPr>
          <w:rFonts w:ascii="Rubik" w:hAnsi="Rubik" w:cs="Rubik"/>
        </w:rPr>
        <w:t xml:space="preserve">Como entidad patrocinadora y colaboradora del programa, </w:t>
      </w:r>
      <w:r w:rsidRPr="001E4FFB">
        <w:rPr>
          <w:rFonts w:ascii="Rubik" w:hAnsi="Rubik" w:cs="Rubik"/>
          <w:b/>
          <w:bCs/>
        </w:rPr>
        <w:t>Lactalis España apoya esta iniciativa de la Universidad de Santiago de Compostela</w:t>
      </w:r>
      <w:r w:rsidRPr="001E4FFB">
        <w:rPr>
          <w:rFonts w:ascii="Rubik" w:hAnsi="Rubik" w:cs="Rubik"/>
        </w:rPr>
        <w:t xml:space="preserve"> convencida de que la formación, la transferencia de conocimiento y la atracción de talento son fundamentales para fortalecer la competitividad y sostenibilidad del sector lácteo.</w:t>
      </w:r>
    </w:p>
    <w:p w14:paraId="27ABDFBA" w14:textId="77777777" w:rsidR="001E4FFB" w:rsidRPr="001E4FFB" w:rsidRDefault="001E4FFB" w:rsidP="001E4FFB">
      <w:pPr>
        <w:jc w:val="both"/>
        <w:rPr>
          <w:rFonts w:ascii="Rubik" w:hAnsi="Rubik" w:cs="Rubik"/>
        </w:rPr>
      </w:pPr>
      <w:r w:rsidRPr="001E4FFB">
        <w:rPr>
          <w:rFonts w:ascii="Rubik" w:hAnsi="Rubik" w:cs="Rubik"/>
        </w:rPr>
        <w:t>La colaboración entre universidad, empresas y productores resulta clave para impulsar el desarrollo profesional de las nuevas generaciones y contribuir a que las explotaciones cuenten con perfiles cada vez más preparados para afrontar los desafíos técnicos, económicos y medioambientales del futuro.</w:t>
      </w:r>
    </w:p>
    <w:p w14:paraId="7A23ACFC" w14:textId="74F3B7A8" w:rsidR="001E4FFB" w:rsidRDefault="001E4FFB" w:rsidP="00614A31">
      <w:pPr>
        <w:jc w:val="both"/>
        <w:rPr>
          <w:rFonts w:ascii="Rubik" w:hAnsi="Rubik" w:cs="Rubik"/>
        </w:rPr>
      </w:pPr>
      <w:r>
        <w:rPr>
          <w:rFonts w:ascii="Rubik" w:hAnsi="Rubik" w:cs="Rubik"/>
        </w:rPr>
        <w:t>Las personas interesadas pueden</w:t>
      </w:r>
      <w:r w:rsidRPr="001E4FFB">
        <w:rPr>
          <w:rFonts w:ascii="Rubik" w:hAnsi="Rubik" w:cs="Rubik"/>
        </w:rPr>
        <w:t xml:space="preserve"> consultar toda la información y formalizar su solicitud a través de la página web de la Universidad de Santiago de Compostela</w:t>
      </w:r>
      <w:r w:rsidR="009810B2">
        <w:rPr>
          <w:rFonts w:ascii="Rubik" w:hAnsi="Rubik" w:cs="Rubik"/>
        </w:rPr>
        <w:t xml:space="preserve">: </w:t>
      </w:r>
      <w:r w:rsidR="009810B2">
        <w:rPr>
          <w:rFonts w:ascii="Rubik" w:hAnsi="Rubik" w:cs="Rubik"/>
        </w:rPr>
        <w:br/>
      </w:r>
      <w:hyperlink r:id="rId8" w:history="1">
        <w:r w:rsidR="009810B2" w:rsidRPr="00FC3B5D">
          <w:rPr>
            <w:rStyle w:val="Hipervnculo"/>
            <w:rFonts w:ascii="Rubik" w:hAnsi="Rubik" w:cs="Rubik"/>
          </w:rPr>
          <w:t>https://www.usc.gal/es/estudios/propios/master-formacion-permanente/20262027/master-formacion-permanente-produccion-leche</w:t>
        </w:r>
      </w:hyperlink>
    </w:p>
    <w:p w14:paraId="2613CCB8" w14:textId="77777777" w:rsidR="003973DC" w:rsidRDefault="003973DC" w:rsidP="00026384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</w:p>
    <w:p w14:paraId="57F84B62" w14:textId="062DCCBB" w:rsidR="00026384" w:rsidRPr="00604451" w:rsidRDefault="00026384" w:rsidP="00026384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0B020CAB" wp14:editId="68ACA2C8">
            <wp:simplePos x="0" y="0"/>
            <wp:positionH relativeFrom="margin">
              <wp:align>left</wp:align>
            </wp:positionH>
            <wp:positionV relativeFrom="paragraph">
              <wp:posOffset>213995</wp:posOffset>
            </wp:positionV>
            <wp:extent cx="1973580" cy="99060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705175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451">
        <w:rPr>
          <w:rFonts w:ascii="Rubik" w:hAnsi="Rubik" w:cs="Rubik"/>
          <w:b/>
          <w:bCs/>
          <w:color w:val="002060"/>
          <w:sz w:val="18"/>
          <w:szCs w:val="18"/>
        </w:rPr>
        <w:t xml:space="preserve">Sobre </w:t>
      </w:r>
      <w:r>
        <w:rPr>
          <w:rFonts w:ascii="Rubik" w:hAnsi="Rubik" w:cs="Rubik"/>
          <w:b/>
          <w:bCs/>
          <w:color w:val="002060"/>
          <w:sz w:val="18"/>
          <w:szCs w:val="18"/>
        </w:rPr>
        <w:t>UNIVERSIDAD DE SANTIAGO DE COMPOSTELA</w:t>
      </w:r>
    </w:p>
    <w:p w14:paraId="6B70D626" w14:textId="77777777" w:rsidR="00026384" w:rsidRDefault="00026384" w:rsidP="00026384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065A799E" w14:textId="5C60238A" w:rsidR="00026384" w:rsidRDefault="00925875" w:rsidP="0008762E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925875">
        <w:rPr>
          <w:rFonts w:ascii="Rubik" w:eastAsia="Rubik" w:hAnsi="Rubik" w:cs="Rubik"/>
          <w:color w:val="002060"/>
          <w:sz w:val="18"/>
          <w:szCs w:val="18"/>
        </w:rPr>
        <w:t>La Universidad de Santiago de Compostela (USC) es una de las instituciones académicas de referencia en España, con más de cinco siglos de historia y una reconocida actividad docente, investigadora y de transferencia de conocimiento. A través de sus campus de Santiago y Lugo, impulsa la formación de profesionales y el desarrollo de soluciones innovadoras para responder a los principales retos económicos, sociales y ambientales. La USC mantiene una estrecha vinculación con el sector agroalimentario y el medio rural, especialmente a través del Campus Terra de Lugo, promoviendo iniciativas que conectan conocimiento, innovación y desarrollo territorial.</w:t>
      </w:r>
    </w:p>
    <w:p w14:paraId="3870D70F" w14:textId="6DFFB89E" w:rsidR="00F90B05" w:rsidRPr="00604451" w:rsidRDefault="0008762E" w:rsidP="0008762E">
      <w:pPr>
        <w:jc w:val="both"/>
        <w:rPr>
          <w:rFonts w:ascii="Rubik" w:hAnsi="Rubik" w:cs="Rubik"/>
          <w:b/>
          <w:bCs/>
          <w:color w:val="002060"/>
          <w:sz w:val="18"/>
          <w:szCs w:val="18"/>
        </w:rPr>
      </w:pPr>
      <w:r w:rsidRPr="00604451">
        <w:rPr>
          <w:rFonts w:ascii="Rubik" w:hAnsi="Rubik" w:cs="Rubik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F71A96" wp14:editId="04A34889">
            <wp:simplePos x="0" y="0"/>
            <wp:positionH relativeFrom="margin">
              <wp:align>left</wp:align>
            </wp:positionH>
            <wp:positionV relativeFrom="paragraph">
              <wp:posOffset>213995</wp:posOffset>
            </wp:positionV>
            <wp:extent cx="1973580" cy="99060"/>
            <wp:effectExtent l="0" t="0" r="7620" b="0"/>
            <wp:wrapTight wrapText="bothSides">
              <wp:wrapPolygon edited="0">
                <wp:start x="0" y="0"/>
                <wp:lineTo x="0" y="16615"/>
                <wp:lineTo x="21475" y="16615"/>
                <wp:lineTo x="21475" y="0"/>
                <wp:lineTo x="0" y="0"/>
              </wp:wrapPolygon>
            </wp:wrapTight>
            <wp:docPr id="250986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86959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B05" w:rsidRPr="00604451">
        <w:rPr>
          <w:rFonts w:ascii="Rubik" w:hAnsi="Rubik" w:cs="Rubik"/>
          <w:b/>
          <w:bCs/>
          <w:color w:val="002060"/>
          <w:sz w:val="18"/>
          <w:szCs w:val="18"/>
        </w:rPr>
        <w:t>Sobre LACTALIS ESPAÑA</w:t>
      </w:r>
    </w:p>
    <w:p w14:paraId="68999B7F" w14:textId="5C9A97E6" w:rsidR="00F90B05" w:rsidRDefault="00F90B05" w:rsidP="00AD0466">
      <w:pPr>
        <w:spacing w:after="0" w:line="240" w:lineRule="auto"/>
        <w:jc w:val="both"/>
        <w:rPr>
          <w:rFonts w:ascii="Rubik" w:hAnsi="Rubik" w:cs="Rubik"/>
          <w:bCs/>
          <w:sz w:val="18"/>
          <w:szCs w:val="18"/>
        </w:rPr>
      </w:pPr>
    </w:p>
    <w:p w14:paraId="5D6CA367" w14:textId="77777777" w:rsidR="006B1208" w:rsidRDefault="006B1208" w:rsidP="006B1208">
      <w:pPr>
        <w:rPr>
          <w:rFonts w:ascii="Rubik" w:eastAsia="Rubik" w:hAnsi="Rubik" w:cs="Rubik"/>
          <w:sz w:val="18"/>
          <w:szCs w:val="18"/>
        </w:rPr>
      </w:pPr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Lactalis es líder mundial en productos lácteos, con presencia en 150 países, más de 85 500 colaboradores y </w:t>
      </w:r>
      <w:r>
        <w:rPr>
          <w:rFonts w:ascii="Rubik" w:eastAsia="Rubik" w:hAnsi="Rubik" w:cs="Rubik"/>
          <w:color w:val="002060"/>
          <w:sz w:val="18"/>
          <w:szCs w:val="18"/>
        </w:rPr>
        <w:t>267</w:t>
      </w:r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centros de producción. En España opera desde 1983 con 8 plantas industriales —6 en municipios de menos de 25 000 habitantes— y 2 6</w:t>
      </w:r>
      <w:r>
        <w:rPr>
          <w:rFonts w:ascii="Rubik" w:eastAsia="Rubik" w:hAnsi="Rubik" w:cs="Rubik"/>
          <w:color w:val="002060"/>
          <w:sz w:val="18"/>
          <w:szCs w:val="18"/>
        </w:rPr>
        <w:t>79</w:t>
      </w:r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profesionales. Colabora con 1 </w:t>
      </w:r>
      <w:r>
        <w:rPr>
          <w:rFonts w:ascii="Rubik" w:eastAsia="Rubik" w:hAnsi="Rubik" w:cs="Rubik"/>
          <w:color w:val="002060"/>
          <w:sz w:val="18"/>
          <w:szCs w:val="18"/>
        </w:rPr>
        <w:t>405</w:t>
      </w:r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ganaderías en 13 comunidades autónomas, recogiendo 9</w:t>
      </w:r>
      <w:r>
        <w:rPr>
          <w:rFonts w:ascii="Rubik" w:eastAsia="Rubik" w:hAnsi="Rubik" w:cs="Rubik"/>
          <w:color w:val="002060"/>
          <w:sz w:val="18"/>
          <w:szCs w:val="18"/>
        </w:rPr>
        <w:t>6</w:t>
      </w:r>
      <w:r w:rsidRPr="0BE211CB">
        <w:rPr>
          <w:rFonts w:ascii="Rubik" w:eastAsia="Rubik" w:hAnsi="Rubik" w:cs="Rubik"/>
          <w:color w:val="002060"/>
          <w:sz w:val="18"/>
          <w:szCs w:val="18"/>
        </w:rPr>
        <w:t>3 millones de litros de leche en 2024, el 9</w:t>
      </w:r>
      <w:r>
        <w:rPr>
          <w:rFonts w:ascii="Rubik" w:eastAsia="Rubik" w:hAnsi="Rubik" w:cs="Rubik"/>
          <w:color w:val="002060"/>
          <w:sz w:val="18"/>
          <w:szCs w:val="18"/>
        </w:rPr>
        <w:t>8</w:t>
      </w:r>
      <w:r w:rsidRPr="0BE211CB">
        <w:rPr>
          <w:rFonts w:ascii="Rubik" w:eastAsia="Rubik" w:hAnsi="Rubik" w:cs="Rubik"/>
          <w:color w:val="002060"/>
          <w:sz w:val="18"/>
          <w:szCs w:val="18"/>
        </w:rPr>
        <w:t>,</w:t>
      </w:r>
      <w:r>
        <w:rPr>
          <w:rFonts w:ascii="Rubik" w:eastAsia="Rubik" w:hAnsi="Rubik" w:cs="Rubik"/>
          <w:color w:val="002060"/>
          <w:sz w:val="18"/>
          <w:szCs w:val="18"/>
        </w:rPr>
        <w:t>9</w:t>
      </w:r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% certificados en Bienestar Animal. Su actividad se estructura en unidades de negocio especializadas: Lactalis Puleva (líder en leche y nutrición), Lactalis </w:t>
      </w:r>
      <w:proofErr w:type="spellStart"/>
      <w:r w:rsidRPr="0BE211CB">
        <w:rPr>
          <w:rFonts w:ascii="Rubik" w:eastAsia="Rubik" w:hAnsi="Rubik" w:cs="Rubik"/>
          <w:color w:val="002060"/>
          <w:sz w:val="18"/>
          <w:szCs w:val="18"/>
        </w:rPr>
        <w:t>Forlasa</w:t>
      </w:r>
      <w:proofErr w:type="spellEnd"/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(quesos), Lactalis Foodservice (canal profesional), Lactalis Nutrición (productos infantiles y clínicos) y la </w:t>
      </w:r>
      <w:proofErr w:type="spellStart"/>
      <w:proofErr w:type="gramStart"/>
      <w:r w:rsidRPr="0BE211CB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BE211CB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Lactalis Nestlé (yogures y postres). Cuenta con marcas como Puleva, Président, Galbani, Flor de Esgueva o El Ventero, así como las gestionadas por la </w:t>
      </w:r>
      <w:proofErr w:type="spellStart"/>
      <w:proofErr w:type="gramStart"/>
      <w:r w:rsidRPr="0BE211CB">
        <w:rPr>
          <w:rFonts w:ascii="Rubik" w:eastAsia="Rubik" w:hAnsi="Rubik" w:cs="Rubik"/>
          <w:color w:val="002060"/>
          <w:sz w:val="18"/>
          <w:szCs w:val="18"/>
        </w:rPr>
        <w:t>joint</w:t>
      </w:r>
      <w:proofErr w:type="spellEnd"/>
      <w:r w:rsidRPr="0BE211CB">
        <w:rPr>
          <w:rFonts w:ascii="Rubik" w:eastAsia="Rubik" w:hAnsi="Rubik" w:cs="Rubik"/>
          <w:color w:val="002060"/>
          <w:sz w:val="18"/>
          <w:szCs w:val="18"/>
        </w:rPr>
        <w:t>-venture</w:t>
      </w:r>
      <w:proofErr w:type="gramEnd"/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Lactalis Nestlé, como La Lechera, Yogures Nestlé, </w:t>
      </w:r>
      <w:proofErr w:type="spellStart"/>
      <w:r w:rsidRPr="0BE211CB">
        <w:rPr>
          <w:rFonts w:ascii="Rubik" w:eastAsia="Rubik" w:hAnsi="Rubik" w:cs="Rubik"/>
          <w:color w:val="002060"/>
          <w:sz w:val="18"/>
          <w:szCs w:val="18"/>
        </w:rPr>
        <w:t>Nescafé</w:t>
      </w:r>
      <w:proofErr w:type="spellEnd"/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Latte o YAOS, que están presentes en más de 12 millones de hogares. Con un </w:t>
      </w:r>
      <w:proofErr w:type="spellStart"/>
      <w:r w:rsidRPr="0BE211CB">
        <w:rPr>
          <w:rFonts w:ascii="Rubik" w:eastAsia="Rubik" w:hAnsi="Rubik" w:cs="Rubik"/>
          <w:color w:val="002060"/>
          <w:sz w:val="18"/>
          <w:szCs w:val="18"/>
        </w:rPr>
        <w:t>mix</w:t>
      </w:r>
      <w:proofErr w:type="spellEnd"/>
      <w:r w:rsidRPr="0BE211CB">
        <w:rPr>
          <w:rFonts w:ascii="Rubik" w:eastAsia="Rubik" w:hAnsi="Rubik" w:cs="Rubik"/>
          <w:color w:val="002060"/>
          <w:sz w:val="18"/>
          <w:szCs w:val="18"/>
        </w:rPr>
        <w:t xml:space="preserve"> equilibrado por categorías, Lactalis apuesta por la sostenibilidad en toda la cadena de valor láctea, la economía circular y la descarbonización, con objetivos climáticos validados por </w:t>
      </w:r>
      <w:proofErr w:type="spellStart"/>
      <w:r w:rsidRPr="0BE211CB">
        <w:rPr>
          <w:rFonts w:ascii="Rubik" w:eastAsia="Rubik" w:hAnsi="Rubik" w:cs="Rubik"/>
          <w:color w:val="002060"/>
          <w:sz w:val="18"/>
          <w:szCs w:val="18"/>
        </w:rPr>
        <w:t>SBTi</w:t>
      </w:r>
      <w:proofErr w:type="spellEnd"/>
      <w:r w:rsidRPr="0BE211CB">
        <w:rPr>
          <w:rFonts w:ascii="Rubik" w:eastAsia="Rubik" w:hAnsi="Rubik" w:cs="Rubik"/>
          <w:color w:val="002060"/>
          <w:sz w:val="18"/>
          <w:szCs w:val="18"/>
        </w:rPr>
        <w:t>. Más información en</w:t>
      </w:r>
      <w:r>
        <w:rPr>
          <w:rFonts w:ascii="Rubik" w:eastAsia="Rubik" w:hAnsi="Rubik" w:cs="Rubik"/>
          <w:color w:val="002060"/>
          <w:sz w:val="18"/>
          <w:szCs w:val="18"/>
        </w:rPr>
        <w:t xml:space="preserve"> </w:t>
      </w:r>
      <w:hyperlink r:id="rId10">
        <w:r w:rsidRPr="0BE211CB">
          <w:rPr>
            <w:rFonts w:ascii="Rubik" w:eastAsia="Rubik" w:hAnsi="Rubik" w:cs="Rubik"/>
            <w:color w:val="0000FF"/>
            <w:sz w:val="18"/>
            <w:szCs w:val="18"/>
            <w:u w:val="single"/>
          </w:rPr>
          <w:t>www.lactalis.es</w:t>
        </w:r>
      </w:hyperlink>
    </w:p>
    <w:p w14:paraId="2A8647BA" w14:textId="77777777" w:rsidR="006B1208" w:rsidRDefault="006B1208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00902057" w14:textId="77777777" w:rsidR="006B1208" w:rsidRDefault="006B1208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586FB9E" w14:textId="77777777" w:rsidR="006B1208" w:rsidRDefault="006B1208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2E64A600" w14:textId="77777777" w:rsidR="003973DC" w:rsidRDefault="003973DC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A21319D" w14:textId="77777777" w:rsidR="003973DC" w:rsidRDefault="003973DC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474E1D95" w14:textId="77777777" w:rsidR="003973DC" w:rsidRDefault="003973DC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1547118A" w14:textId="77777777" w:rsidR="004E2B15" w:rsidRDefault="004E2B15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45A7CC7B" w14:textId="77777777" w:rsidR="004E2B15" w:rsidRDefault="004E2B15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2FBDE28" w14:textId="77777777" w:rsidR="004E2B15" w:rsidRDefault="004E2B15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52AD1083" w14:textId="515C74DB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lastRenderedPageBreak/>
        <w:t>CONTACTOS DE PRENSA LACTALIS ESPAÑA</w:t>
      </w:r>
    </w:p>
    <w:p w14:paraId="545F4270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</w:p>
    <w:p w14:paraId="65849C2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Jorge Oliva</w:t>
      </w:r>
    </w:p>
    <w:p w14:paraId="2B67595D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Director de Comunicación y Asuntos Públicos</w:t>
      </w:r>
    </w:p>
    <w:p w14:paraId="36DC0C6B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1" w:history="1">
        <w:r w:rsidRPr="00F47E6C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jorge.oliva@es.lactalis.com</w:t>
        </w:r>
      </w:hyperlink>
    </w:p>
    <w:p w14:paraId="32D53139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689 381 234</w:t>
      </w:r>
    </w:p>
    <w:p w14:paraId="37CE3512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</w:p>
    <w:p w14:paraId="7CD6B373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b/>
          <w:bCs/>
          <w:color w:val="002060"/>
          <w:sz w:val="18"/>
          <w:szCs w:val="18"/>
          <w:lang w:eastAsia="zh-CN"/>
        </w:rPr>
        <w:t>Juan Miguel Ramiro</w:t>
      </w:r>
    </w:p>
    <w:p w14:paraId="53AF40A8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Responsable de Comunicación Externa</w:t>
      </w:r>
    </w:p>
    <w:p w14:paraId="05504CDE" w14:textId="77777777" w:rsidR="00B13A9B" w:rsidRDefault="00B13A9B" w:rsidP="00B13A9B">
      <w:pPr>
        <w:spacing w:after="0" w:line="240" w:lineRule="auto"/>
        <w:jc w:val="both"/>
        <w:rPr>
          <w:rFonts w:ascii="Rubik" w:eastAsia="SimSun" w:hAnsi="Rubik" w:cs="Rubik"/>
          <w:sz w:val="18"/>
          <w:szCs w:val="18"/>
          <w:lang w:eastAsia="zh-CN"/>
        </w:rPr>
      </w:pPr>
      <w:hyperlink r:id="rId12" w:history="1">
        <w:r w:rsidRPr="00F90E21">
          <w:rPr>
            <w:rStyle w:val="Hipervnculo"/>
            <w:rFonts w:ascii="Rubik" w:eastAsia="SimSun" w:hAnsi="Rubik" w:cs="Rubik"/>
            <w:sz w:val="18"/>
            <w:szCs w:val="18"/>
            <w:lang w:eastAsia="zh-CN"/>
          </w:rPr>
          <w:t>juanmiguel.ramiro@es.lactalis.com</w:t>
        </w:r>
      </w:hyperlink>
    </w:p>
    <w:p w14:paraId="74A1A056" w14:textId="77777777" w:rsidR="00B13A9B" w:rsidRPr="00604451" w:rsidRDefault="00B13A9B" w:rsidP="00B13A9B">
      <w:pPr>
        <w:spacing w:after="0" w:line="240" w:lineRule="auto"/>
        <w:jc w:val="both"/>
        <w:rPr>
          <w:rFonts w:ascii="Rubik" w:eastAsia="SimSun" w:hAnsi="Rubik" w:cs="Rubik"/>
          <w:color w:val="002060"/>
          <w:sz w:val="18"/>
          <w:szCs w:val="18"/>
          <w:u w:val="single"/>
          <w:lang w:eastAsia="zh-CN"/>
        </w:rPr>
      </w:pPr>
      <w:r w:rsidRPr="00604451">
        <w:rPr>
          <w:rFonts w:ascii="Rubik" w:eastAsia="SimSun" w:hAnsi="Rubik" w:cs="Rubik"/>
          <w:color w:val="002060"/>
          <w:sz w:val="18"/>
          <w:szCs w:val="18"/>
          <w:lang w:eastAsia="zh-CN"/>
        </w:rPr>
        <w:t>Tel. 670 865 425</w:t>
      </w:r>
    </w:p>
    <w:sectPr w:rsidR="00B13A9B" w:rsidRPr="00604451" w:rsidSect="00787DFB">
      <w:headerReference w:type="default" r:id="rId13"/>
      <w:pgSz w:w="11906" w:h="16838"/>
      <w:pgMar w:top="1985" w:right="1416" w:bottom="1135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0547" w14:textId="77777777" w:rsidR="007431E5" w:rsidRDefault="007431E5" w:rsidP="00B65535">
      <w:pPr>
        <w:spacing w:after="0" w:line="240" w:lineRule="auto"/>
      </w:pPr>
      <w:r>
        <w:separator/>
      </w:r>
    </w:p>
  </w:endnote>
  <w:endnote w:type="continuationSeparator" w:id="0">
    <w:p w14:paraId="626F42F5" w14:textId="77777777" w:rsidR="007431E5" w:rsidRDefault="007431E5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8F173" w14:textId="77777777" w:rsidR="007431E5" w:rsidRDefault="007431E5" w:rsidP="00B65535">
      <w:pPr>
        <w:spacing w:after="0" w:line="240" w:lineRule="auto"/>
      </w:pPr>
      <w:r>
        <w:separator/>
      </w:r>
    </w:p>
  </w:footnote>
  <w:footnote w:type="continuationSeparator" w:id="0">
    <w:p w14:paraId="23A7A6D6" w14:textId="77777777" w:rsidR="007431E5" w:rsidRDefault="007431E5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3D01D074" w:rsidR="00B65535" w:rsidRDefault="00F809B4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08ACD6A" wp14:editId="490B2B65">
          <wp:simplePos x="0" y="0"/>
          <wp:positionH relativeFrom="column">
            <wp:posOffset>4149725</wp:posOffset>
          </wp:positionH>
          <wp:positionV relativeFrom="paragraph">
            <wp:posOffset>112395</wp:posOffset>
          </wp:positionV>
          <wp:extent cx="1728470" cy="454660"/>
          <wp:effectExtent l="0" t="0" r="0" b="2540"/>
          <wp:wrapTight wrapText="bothSides">
            <wp:wrapPolygon edited="0">
              <wp:start x="7856" y="0"/>
              <wp:lineTo x="3809" y="1810"/>
              <wp:lineTo x="2619" y="9050"/>
              <wp:lineTo x="3095" y="16291"/>
              <wp:lineTo x="6666" y="20816"/>
              <wp:lineTo x="7856" y="20816"/>
              <wp:lineTo x="13807" y="20816"/>
              <wp:lineTo x="14998" y="20816"/>
              <wp:lineTo x="18331" y="16291"/>
              <wp:lineTo x="18807" y="8145"/>
              <wp:lineTo x="16426" y="905"/>
              <wp:lineTo x="13569" y="0"/>
              <wp:lineTo x="7856" y="0"/>
            </wp:wrapPolygon>
          </wp:wrapTight>
          <wp:docPr id="949542225" name="Imagen 1" descr="Lactalis España, la filial española del Grupo Lacta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talis España, la filial española del Grupo Lacta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5" behindDoc="1" locked="0" layoutInCell="1" allowOverlap="1" wp14:anchorId="14956F60" wp14:editId="09A6B8BA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861060" cy="565785"/>
          <wp:effectExtent l="0" t="0" r="0" b="5715"/>
          <wp:wrapTight wrapText="bothSides">
            <wp:wrapPolygon edited="0">
              <wp:start x="6212" y="0"/>
              <wp:lineTo x="0" y="727"/>
              <wp:lineTo x="0" y="8727"/>
              <wp:lineTo x="956" y="11636"/>
              <wp:lineTo x="5735" y="21091"/>
              <wp:lineTo x="6212" y="21091"/>
              <wp:lineTo x="21027" y="21091"/>
              <wp:lineTo x="21027" y="0"/>
              <wp:lineTo x="6212" y="0"/>
            </wp:wrapPolygon>
          </wp:wrapTight>
          <wp:docPr id="417686018" name="Imagen 1" descr="Logotipo da USC na versión de usos xerais en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a USC na versión de usos xerais en co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10" t="10779" r="16406" b="10797"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23B"/>
    <w:multiLevelType w:val="hybridMultilevel"/>
    <w:tmpl w:val="33DA9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965656">
    <w:abstractNumId w:val="0"/>
  </w:num>
  <w:num w:numId="2" w16cid:durableId="61652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0626E"/>
    <w:rsid w:val="00020E25"/>
    <w:rsid w:val="000239C6"/>
    <w:rsid w:val="00026384"/>
    <w:rsid w:val="00034A63"/>
    <w:rsid w:val="00036548"/>
    <w:rsid w:val="0008248C"/>
    <w:rsid w:val="00082F78"/>
    <w:rsid w:val="00086967"/>
    <w:rsid w:val="0008753E"/>
    <w:rsid w:val="0008762E"/>
    <w:rsid w:val="00094BBB"/>
    <w:rsid w:val="0009645A"/>
    <w:rsid w:val="0009714C"/>
    <w:rsid w:val="00097950"/>
    <w:rsid w:val="000A126D"/>
    <w:rsid w:val="000A25C4"/>
    <w:rsid w:val="000A37F7"/>
    <w:rsid w:val="000A75F3"/>
    <w:rsid w:val="000B0659"/>
    <w:rsid w:val="000B30A8"/>
    <w:rsid w:val="000B593B"/>
    <w:rsid w:val="000D357B"/>
    <w:rsid w:val="000D76DE"/>
    <w:rsid w:val="000E46D9"/>
    <w:rsid w:val="000E77AA"/>
    <w:rsid w:val="000F0253"/>
    <w:rsid w:val="00120A22"/>
    <w:rsid w:val="001222FF"/>
    <w:rsid w:val="00137B4D"/>
    <w:rsid w:val="001561D7"/>
    <w:rsid w:val="00190114"/>
    <w:rsid w:val="00191959"/>
    <w:rsid w:val="00192CB6"/>
    <w:rsid w:val="00194A1D"/>
    <w:rsid w:val="00194C26"/>
    <w:rsid w:val="001B1FA6"/>
    <w:rsid w:val="001C4542"/>
    <w:rsid w:val="001E0E3F"/>
    <w:rsid w:val="001E37C3"/>
    <w:rsid w:val="001E4FFB"/>
    <w:rsid w:val="001F5B87"/>
    <w:rsid w:val="00202C2E"/>
    <w:rsid w:val="0021616B"/>
    <w:rsid w:val="00224564"/>
    <w:rsid w:val="00226E8E"/>
    <w:rsid w:val="00230A36"/>
    <w:rsid w:val="0023479E"/>
    <w:rsid w:val="00235345"/>
    <w:rsid w:val="0023668F"/>
    <w:rsid w:val="00243F0B"/>
    <w:rsid w:val="00244B77"/>
    <w:rsid w:val="0024721F"/>
    <w:rsid w:val="002504C8"/>
    <w:rsid w:val="0026073B"/>
    <w:rsid w:val="00260CD2"/>
    <w:rsid w:val="0026373E"/>
    <w:rsid w:val="002710CC"/>
    <w:rsid w:val="00272694"/>
    <w:rsid w:val="00272D78"/>
    <w:rsid w:val="0027666D"/>
    <w:rsid w:val="00297986"/>
    <w:rsid w:val="002B0334"/>
    <w:rsid w:val="002B4230"/>
    <w:rsid w:val="002D33AB"/>
    <w:rsid w:val="002E12A0"/>
    <w:rsid w:val="002E561A"/>
    <w:rsid w:val="002E6308"/>
    <w:rsid w:val="00301B9D"/>
    <w:rsid w:val="00305239"/>
    <w:rsid w:val="00312800"/>
    <w:rsid w:val="00315C93"/>
    <w:rsid w:val="0033241B"/>
    <w:rsid w:val="0034209A"/>
    <w:rsid w:val="00344C0F"/>
    <w:rsid w:val="00351E3E"/>
    <w:rsid w:val="00375F26"/>
    <w:rsid w:val="00380528"/>
    <w:rsid w:val="003973DC"/>
    <w:rsid w:val="003B21AA"/>
    <w:rsid w:val="003B2F9E"/>
    <w:rsid w:val="003B75CA"/>
    <w:rsid w:val="003D4DB0"/>
    <w:rsid w:val="003E41D8"/>
    <w:rsid w:val="003E4AA2"/>
    <w:rsid w:val="003E7394"/>
    <w:rsid w:val="003F3F18"/>
    <w:rsid w:val="003F700F"/>
    <w:rsid w:val="004012AD"/>
    <w:rsid w:val="00414ECB"/>
    <w:rsid w:val="00422816"/>
    <w:rsid w:val="004549DF"/>
    <w:rsid w:val="004604B3"/>
    <w:rsid w:val="004755DA"/>
    <w:rsid w:val="004A1E10"/>
    <w:rsid w:val="004A2D6A"/>
    <w:rsid w:val="004B3FE9"/>
    <w:rsid w:val="004B47AF"/>
    <w:rsid w:val="004B7C4C"/>
    <w:rsid w:val="004D25FD"/>
    <w:rsid w:val="004E2B15"/>
    <w:rsid w:val="004F1B7A"/>
    <w:rsid w:val="004F2741"/>
    <w:rsid w:val="0050380A"/>
    <w:rsid w:val="00526B0D"/>
    <w:rsid w:val="005658DD"/>
    <w:rsid w:val="00566E47"/>
    <w:rsid w:val="0057001F"/>
    <w:rsid w:val="00573865"/>
    <w:rsid w:val="0057429F"/>
    <w:rsid w:val="005838EE"/>
    <w:rsid w:val="00585218"/>
    <w:rsid w:val="005B3F75"/>
    <w:rsid w:val="005B5235"/>
    <w:rsid w:val="005C22A4"/>
    <w:rsid w:val="005E6648"/>
    <w:rsid w:val="005F4589"/>
    <w:rsid w:val="00607F05"/>
    <w:rsid w:val="00614A31"/>
    <w:rsid w:val="00626122"/>
    <w:rsid w:val="0063288E"/>
    <w:rsid w:val="00635047"/>
    <w:rsid w:val="00636A45"/>
    <w:rsid w:val="006434DF"/>
    <w:rsid w:val="006458AF"/>
    <w:rsid w:val="00662A87"/>
    <w:rsid w:val="00663A2C"/>
    <w:rsid w:val="00666E68"/>
    <w:rsid w:val="006709F2"/>
    <w:rsid w:val="006759A2"/>
    <w:rsid w:val="006955CF"/>
    <w:rsid w:val="0069596E"/>
    <w:rsid w:val="00695C1E"/>
    <w:rsid w:val="00697655"/>
    <w:rsid w:val="006A3DA2"/>
    <w:rsid w:val="006A5B25"/>
    <w:rsid w:val="006B1208"/>
    <w:rsid w:val="006B1975"/>
    <w:rsid w:val="006C4289"/>
    <w:rsid w:val="006C6B83"/>
    <w:rsid w:val="006D199A"/>
    <w:rsid w:val="006D6E78"/>
    <w:rsid w:val="006D72CC"/>
    <w:rsid w:val="006E01F6"/>
    <w:rsid w:val="006E1047"/>
    <w:rsid w:val="00711C5D"/>
    <w:rsid w:val="00711F82"/>
    <w:rsid w:val="00714196"/>
    <w:rsid w:val="00730745"/>
    <w:rsid w:val="00733853"/>
    <w:rsid w:val="00741A44"/>
    <w:rsid w:val="0074241F"/>
    <w:rsid w:val="007431E5"/>
    <w:rsid w:val="0076025D"/>
    <w:rsid w:val="00763411"/>
    <w:rsid w:val="007702CB"/>
    <w:rsid w:val="00774CDC"/>
    <w:rsid w:val="007756B3"/>
    <w:rsid w:val="007800E2"/>
    <w:rsid w:val="00787DFB"/>
    <w:rsid w:val="00790AED"/>
    <w:rsid w:val="007A6544"/>
    <w:rsid w:val="007B37A3"/>
    <w:rsid w:val="007B56C8"/>
    <w:rsid w:val="007B5FB7"/>
    <w:rsid w:val="007D3902"/>
    <w:rsid w:val="007D60EB"/>
    <w:rsid w:val="007D71CA"/>
    <w:rsid w:val="007E1A4C"/>
    <w:rsid w:val="007E2A98"/>
    <w:rsid w:val="007F0723"/>
    <w:rsid w:val="0080285F"/>
    <w:rsid w:val="008459BE"/>
    <w:rsid w:val="00847DB5"/>
    <w:rsid w:val="00851DCB"/>
    <w:rsid w:val="00852FB0"/>
    <w:rsid w:val="0086034D"/>
    <w:rsid w:val="00896A5F"/>
    <w:rsid w:val="008A42E9"/>
    <w:rsid w:val="008A6585"/>
    <w:rsid w:val="008B1D32"/>
    <w:rsid w:val="008C3CE7"/>
    <w:rsid w:val="008D1A35"/>
    <w:rsid w:val="008D46CC"/>
    <w:rsid w:val="008E3138"/>
    <w:rsid w:val="008F58A5"/>
    <w:rsid w:val="008F7815"/>
    <w:rsid w:val="009073E9"/>
    <w:rsid w:val="00911268"/>
    <w:rsid w:val="0091127A"/>
    <w:rsid w:val="00922B08"/>
    <w:rsid w:val="00925875"/>
    <w:rsid w:val="00933F32"/>
    <w:rsid w:val="00934BF6"/>
    <w:rsid w:val="009513A3"/>
    <w:rsid w:val="0095413E"/>
    <w:rsid w:val="00966E0F"/>
    <w:rsid w:val="009810B2"/>
    <w:rsid w:val="00984B64"/>
    <w:rsid w:val="00985C7E"/>
    <w:rsid w:val="00987C25"/>
    <w:rsid w:val="009909C0"/>
    <w:rsid w:val="009B7489"/>
    <w:rsid w:val="009D10A7"/>
    <w:rsid w:val="009D2AF6"/>
    <w:rsid w:val="009D4CCE"/>
    <w:rsid w:val="009D7D2D"/>
    <w:rsid w:val="009E35AB"/>
    <w:rsid w:val="00A10503"/>
    <w:rsid w:val="00A21FF2"/>
    <w:rsid w:val="00A30FE9"/>
    <w:rsid w:val="00A31253"/>
    <w:rsid w:val="00A37DFB"/>
    <w:rsid w:val="00A41D34"/>
    <w:rsid w:val="00A42D82"/>
    <w:rsid w:val="00A504D5"/>
    <w:rsid w:val="00A54916"/>
    <w:rsid w:val="00A56121"/>
    <w:rsid w:val="00A63077"/>
    <w:rsid w:val="00A70580"/>
    <w:rsid w:val="00A84998"/>
    <w:rsid w:val="00A96A18"/>
    <w:rsid w:val="00AC4586"/>
    <w:rsid w:val="00AC53DE"/>
    <w:rsid w:val="00AD0466"/>
    <w:rsid w:val="00AD4448"/>
    <w:rsid w:val="00AE6C1C"/>
    <w:rsid w:val="00AE7D41"/>
    <w:rsid w:val="00B070E9"/>
    <w:rsid w:val="00B12038"/>
    <w:rsid w:val="00B13A9B"/>
    <w:rsid w:val="00B13C20"/>
    <w:rsid w:val="00B35720"/>
    <w:rsid w:val="00B36629"/>
    <w:rsid w:val="00B36A57"/>
    <w:rsid w:val="00B40B2C"/>
    <w:rsid w:val="00B42972"/>
    <w:rsid w:val="00B47DFD"/>
    <w:rsid w:val="00B52727"/>
    <w:rsid w:val="00B52CF7"/>
    <w:rsid w:val="00B571CC"/>
    <w:rsid w:val="00B6016C"/>
    <w:rsid w:val="00B6024B"/>
    <w:rsid w:val="00B6117B"/>
    <w:rsid w:val="00B65535"/>
    <w:rsid w:val="00B72083"/>
    <w:rsid w:val="00B80B6C"/>
    <w:rsid w:val="00B86C3E"/>
    <w:rsid w:val="00B96920"/>
    <w:rsid w:val="00BA4252"/>
    <w:rsid w:val="00BA625B"/>
    <w:rsid w:val="00BC5821"/>
    <w:rsid w:val="00BC64CC"/>
    <w:rsid w:val="00BD6AFA"/>
    <w:rsid w:val="00BE1F8E"/>
    <w:rsid w:val="00BE38D9"/>
    <w:rsid w:val="00BF38CD"/>
    <w:rsid w:val="00C046BE"/>
    <w:rsid w:val="00C10879"/>
    <w:rsid w:val="00C31896"/>
    <w:rsid w:val="00C40E84"/>
    <w:rsid w:val="00C44C83"/>
    <w:rsid w:val="00C66C1F"/>
    <w:rsid w:val="00C92129"/>
    <w:rsid w:val="00C9589C"/>
    <w:rsid w:val="00C96503"/>
    <w:rsid w:val="00CB5D57"/>
    <w:rsid w:val="00CB784A"/>
    <w:rsid w:val="00CC063B"/>
    <w:rsid w:val="00CC5011"/>
    <w:rsid w:val="00CD05AE"/>
    <w:rsid w:val="00CF55B3"/>
    <w:rsid w:val="00CF562C"/>
    <w:rsid w:val="00D032D6"/>
    <w:rsid w:val="00D0638A"/>
    <w:rsid w:val="00D1210C"/>
    <w:rsid w:val="00D1618D"/>
    <w:rsid w:val="00D2128F"/>
    <w:rsid w:val="00D21F26"/>
    <w:rsid w:val="00D37654"/>
    <w:rsid w:val="00D47A90"/>
    <w:rsid w:val="00D83A22"/>
    <w:rsid w:val="00D879B0"/>
    <w:rsid w:val="00D97FF0"/>
    <w:rsid w:val="00DA7FDA"/>
    <w:rsid w:val="00DB3BA3"/>
    <w:rsid w:val="00DB3F04"/>
    <w:rsid w:val="00DC0F30"/>
    <w:rsid w:val="00DD6F2A"/>
    <w:rsid w:val="00DE23B3"/>
    <w:rsid w:val="00DE5ABD"/>
    <w:rsid w:val="00DF10C4"/>
    <w:rsid w:val="00E07B83"/>
    <w:rsid w:val="00E16961"/>
    <w:rsid w:val="00E16CA5"/>
    <w:rsid w:val="00E20F60"/>
    <w:rsid w:val="00E21C4F"/>
    <w:rsid w:val="00E301F6"/>
    <w:rsid w:val="00E34865"/>
    <w:rsid w:val="00E35874"/>
    <w:rsid w:val="00E417DD"/>
    <w:rsid w:val="00E457DB"/>
    <w:rsid w:val="00E53414"/>
    <w:rsid w:val="00E62FC5"/>
    <w:rsid w:val="00E74866"/>
    <w:rsid w:val="00E75517"/>
    <w:rsid w:val="00E81A91"/>
    <w:rsid w:val="00EC6F13"/>
    <w:rsid w:val="00EC70A0"/>
    <w:rsid w:val="00ED0FD2"/>
    <w:rsid w:val="00ED651D"/>
    <w:rsid w:val="00EF3082"/>
    <w:rsid w:val="00EF46FC"/>
    <w:rsid w:val="00EF7C12"/>
    <w:rsid w:val="00F004A5"/>
    <w:rsid w:val="00F073D4"/>
    <w:rsid w:val="00F346AB"/>
    <w:rsid w:val="00F4002C"/>
    <w:rsid w:val="00F809B4"/>
    <w:rsid w:val="00F85EE0"/>
    <w:rsid w:val="00F87FC9"/>
    <w:rsid w:val="00F90B05"/>
    <w:rsid w:val="00F929B7"/>
    <w:rsid w:val="00F9368A"/>
    <w:rsid w:val="00F96363"/>
    <w:rsid w:val="00FB5915"/>
    <w:rsid w:val="00FD16CB"/>
    <w:rsid w:val="00FD59A5"/>
    <w:rsid w:val="00FE28DB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104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10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E10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04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047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987C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3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.gal/es/estudios/propios/master-formacion-permanente/20262027/master-formacion-permanente-produccion-lech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anmiguel.ramiro@es.lactal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rge.oliva@es.lactali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ctalis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37130-5907-465D-8707-B591EAAB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1089</Words>
  <Characters>5766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Lucia, Madrid</dc:creator>
  <cp:lastModifiedBy>Juan Carlos Fite</cp:lastModifiedBy>
  <cp:revision>16</cp:revision>
  <cp:lastPrinted>2017-04-25T10:58:00Z</cp:lastPrinted>
  <dcterms:created xsi:type="dcterms:W3CDTF">2026-07-21T14:35:00Z</dcterms:created>
  <dcterms:modified xsi:type="dcterms:W3CDTF">2026-07-23T09:44:00Z</dcterms:modified>
</cp:coreProperties>
</file>