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numbering.xml" ContentType="application/vnd.openxmlformats-officedocument.wordprocessingml.numbering+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eastAsia="Arial" w:cs="Calibri" w:cstheme="minorHAnsi"/>
          <w:b/>
          <w:bCs/>
          <w:sz w:val="44"/>
          <w:szCs w:val="44"/>
          <w:lang w:val="es-ES" w:eastAsia="es-ES"/>
        </w:rPr>
      </w:pPr>
      <w:r>
        <w:rPr>
          <w:rFonts w:eastAsia="Arial" w:cs="Calibri" w:cstheme="minorHAnsi"/>
          <w:b/>
          <w:bCs/>
          <w:sz w:val="44"/>
          <w:szCs w:val="44"/>
          <w:lang w:eastAsia="es-ES"/>
        </w:rPr>
        <w:t>El OOWC da acceso libre a las ponencias de su primera edición</w:t>
      </w:r>
    </w:p>
    <w:p>
      <w:pPr>
        <w:pStyle w:val="Normal"/>
        <w:jc w:val="both"/>
        <w:rPr>
          <w:rFonts w:eastAsia="Times New Roman" w:cs="Calibri" w:cstheme="minorHAnsi"/>
          <w:b/>
          <w:bCs/>
          <w:lang w:eastAsia="es-ES"/>
        </w:rPr>
      </w:pPr>
      <w:r>
        <w:rPr>
          <w:rFonts w:eastAsia="Times New Roman" w:cs="Calibri" w:cstheme="minorHAnsi"/>
          <w:b/>
          <w:bCs/>
          <w:lang w:eastAsia="es-ES"/>
        </w:rPr>
      </w:r>
    </w:p>
    <w:p>
      <w:pPr>
        <w:pStyle w:val="ListParagraph"/>
        <w:numPr>
          <w:ilvl w:val="0"/>
          <w:numId w:val="1"/>
        </w:numPr>
        <w:jc w:val="both"/>
        <w:rPr>
          <w:b/>
          <w:bCs/>
          <w:lang w:val="es-ES" w:eastAsia="es-ES"/>
        </w:rPr>
      </w:pPr>
      <w:r>
        <w:rPr>
          <w:b/>
          <w:bCs/>
          <w:lang w:val="es-ES" w:eastAsia="es-ES"/>
        </w:rPr>
        <w:t xml:space="preserve">El OOWC pone a disposición de todo el sector los contenidos científicos y técnicos de su edición inaugural, celebrada en Madrid en junio de 2024, con el objetivo de que el conocimiento generado siga generando valor en el sector </w:t>
      </w:r>
    </w:p>
    <w:p>
      <w:pPr>
        <w:pStyle w:val="ListParagraph"/>
        <w:jc w:val="both"/>
        <w:rPr>
          <w:b/>
          <w:bCs/>
          <w:lang w:val="es-ES" w:eastAsia="es-ES"/>
        </w:rPr>
      </w:pPr>
      <w:r>
        <w:rPr>
          <w:b/>
          <w:bCs/>
          <w:lang w:val="es-ES" w:eastAsia="es-ES"/>
        </w:rPr>
      </w:r>
    </w:p>
    <w:p>
      <w:pPr>
        <w:pStyle w:val="ListParagraph"/>
        <w:numPr>
          <w:ilvl w:val="0"/>
          <w:numId w:val="1"/>
        </w:numPr>
        <w:jc w:val="both"/>
        <w:rPr>
          <w:b/>
          <w:bCs/>
        </w:rPr>
      </w:pPr>
      <w:r>
        <w:rPr>
          <w:b/>
          <w:bCs/>
        </w:rPr>
        <w:t xml:space="preserve">Las ponencias sobre innovación, tecnología, producción, calidad, salud y comercialización del aceite de oliva ya pueden consultarse y descargarse gratuitamente en </w:t>
      </w:r>
      <w:hyperlink r:id="rId2">
        <w:r>
          <w:rPr>
            <w:rStyle w:val="Hyperlink"/>
            <w:b/>
            <w:bCs/>
          </w:rPr>
          <w:t>www.oliveoilworldcongress.com/ponencias</w:t>
        </w:r>
      </w:hyperlink>
    </w:p>
    <w:p>
      <w:pPr>
        <w:pStyle w:val="isselectedend"/>
        <w:spacing w:before="280" w:after="280"/>
        <w:jc w:val="both"/>
        <w:rPr>
          <w:rFonts w:ascii="Calibri" w:hAnsi="Calibri" w:cs="Calibri"/>
          <w:sz w:val="22"/>
          <w:szCs w:val="22"/>
        </w:rPr>
      </w:pPr>
      <w:r>
        <w:rPr>
          <w:rFonts w:cs="Calibri" w:ascii="Calibri" w:hAnsi="Calibri"/>
          <w:b/>
          <w:bCs/>
          <w:sz w:val="22"/>
          <w:szCs w:val="22"/>
        </w:rPr>
        <w:t xml:space="preserve">Madrid, a </w:t>
      </w:r>
      <w:r>
        <w:rPr>
          <w:rFonts w:cs="Calibri" w:ascii="Calibri" w:hAnsi="Calibri"/>
          <w:b/>
          <w:bCs/>
          <w:sz w:val="22"/>
          <w:szCs w:val="22"/>
        </w:rPr>
        <w:t>28</w:t>
      </w:r>
      <w:r>
        <w:rPr>
          <w:rFonts w:cs="Calibri" w:ascii="Calibri" w:hAnsi="Calibri"/>
          <w:b/>
          <w:bCs/>
          <w:sz w:val="22"/>
          <w:szCs w:val="22"/>
        </w:rPr>
        <w:t xml:space="preserve"> de julio de 2026.-</w:t>
      </w:r>
      <w:r>
        <w:rPr>
          <w:rFonts w:cs="Calibri" w:ascii="Calibri" w:hAnsi="Calibri"/>
          <w:sz w:val="22"/>
          <w:szCs w:val="22"/>
        </w:rPr>
        <w:t xml:space="preserve"> Un sector que quiere competir globalmente necesita que su conocimiento circule. Con esa convicción, el </w:t>
      </w:r>
      <w:r>
        <w:rPr>
          <w:rFonts w:cs="Calibri" w:ascii="Calibri" w:hAnsi="Calibri"/>
          <w:b/>
          <w:bCs/>
          <w:sz w:val="22"/>
          <w:szCs w:val="22"/>
        </w:rPr>
        <w:t>Olive Oil World Congress (OOWC)</w:t>
      </w:r>
      <w:r>
        <w:rPr>
          <w:rFonts w:cs="Calibri" w:ascii="Calibri" w:hAnsi="Calibri"/>
          <w:sz w:val="22"/>
          <w:szCs w:val="22"/>
        </w:rPr>
        <w:t xml:space="preserve"> ha publicado en </w:t>
      </w:r>
      <w:r>
        <w:rPr>
          <w:rFonts w:cs="Calibri" w:ascii="Calibri" w:hAnsi="Calibri"/>
          <w:b/>
          <w:bCs/>
          <w:sz w:val="22"/>
          <w:szCs w:val="22"/>
        </w:rPr>
        <w:t>acceso libre y gratuito</w:t>
      </w:r>
      <w:r>
        <w:rPr>
          <w:rFonts w:cs="Calibri" w:ascii="Calibri" w:hAnsi="Calibri"/>
          <w:sz w:val="22"/>
          <w:szCs w:val="22"/>
        </w:rPr>
        <w:t xml:space="preserve"> las ponencias de su </w:t>
      </w:r>
      <w:r>
        <w:rPr>
          <w:rFonts w:cs="Calibri" w:ascii="Calibri" w:hAnsi="Calibri"/>
          <w:b/>
          <w:bCs/>
          <w:sz w:val="22"/>
          <w:szCs w:val="22"/>
        </w:rPr>
        <w:t>primera edición</w:t>
      </w:r>
      <w:r>
        <w:rPr>
          <w:rFonts w:cs="Calibri" w:ascii="Calibri" w:hAnsi="Calibri"/>
          <w:sz w:val="22"/>
          <w:szCs w:val="22"/>
        </w:rPr>
        <w:t xml:space="preserve">, celebrada los días </w:t>
      </w:r>
      <w:r>
        <w:rPr>
          <w:rFonts w:cs="Calibri" w:ascii="Calibri" w:hAnsi="Calibri"/>
          <w:b/>
          <w:bCs/>
          <w:sz w:val="22"/>
          <w:szCs w:val="22"/>
        </w:rPr>
        <w:t>26, 27 y 28 de junio de 2024</w:t>
      </w:r>
      <w:r>
        <w:rPr>
          <w:rFonts w:cs="Calibri" w:ascii="Calibri" w:hAnsi="Calibri"/>
          <w:sz w:val="22"/>
          <w:szCs w:val="22"/>
        </w:rPr>
        <w:t xml:space="preserve"> en el salón de actos del </w:t>
      </w:r>
      <w:r>
        <w:rPr>
          <w:rFonts w:cs="Calibri" w:ascii="Calibri" w:hAnsi="Calibri"/>
          <w:b/>
          <w:bCs/>
          <w:sz w:val="22"/>
          <w:szCs w:val="22"/>
        </w:rPr>
        <w:t>Consejo Superior de Investigaciones Científicas (CSIC) de Madrid</w:t>
      </w:r>
      <w:r>
        <w:rPr>
          <w:rFonts w:cs="Calibri" w:ascii="Calibri" w:hAnsi="Calibri"/>
          <w:sz w:val="22"/>
          <w:szCs w:val="22"/>
        </w:rPr>
        <w:t xml:space="preserve">, bajo el lema </w:t>
      </w:r>
      <w:r>
        <w:rPr>
          <w:rFonts w:cs="Calibri" w:ascii="Calibri" w:hAnsi="Calibri"/>
          <w:i/>
          <w:iCs/>
          <w:sz w:val="22"/>
          <w:szCs w:val="22"/>
        </w:rPr>
        <w:t>«Taste it, enjoy, It's olive oil»</w:t>
      </w:r>
      <w:r>
        <w:rPr>
          <w:rFonts w:cs="Calibri" w:ascii="Calibri" w:hAnsi="Calibri"/>
          <w:sz w:val="22"/>
          <w:szCs w:val="22"/>
        </w:rPr>
        <w:t>.</w:t>
      </w:r>
    </w:p>
    <w:p>
      <w:pPr>
        <w:pStyle w:val="isselectedend"/>
        <w:spacing w:before="280" w:after="280"/>
        <w:jc w:val="both"/>
        <w:rPr>
          <w:rFonts w:ascii="Calibri" w:hAnsi="Calibri" w:cs="Calibri"/>
          <w:sz w:val="22"/>
          <w:szCs w:val="22"/>
        </w:rPr>
      </w:pPr>
      <w:r>
        <w:rPr>
          <w:rFonts w:cs="Calibri" w:ascii="Calibri" w:hAnsi="Calibri"/>
          <w:sz w:val="22"/>
          <w:szCs w:val="22"/>
        </w:rPr>
        <w:t xml:space="preserve">Celebrado hace dos años en Madrid, el </w:t>
      </w:r>
      <w:r>
        <w:rPr>
          <w:rFonts w:cs="Calibri" w:ascii="Calibri" w:hAnsi="Calibri"/>
          <w:b/>
          <w:bCs/>
          <w:sz w:val="22"/>
          <w:szCs w:val="22"/>
        </w:rPr>
        <w:t>I Olive Oil World Congress</w:t>
      </w:r>
      <w:r>
        <w:rPr>
          <w:rFonts w:cs="Calibri" w:ascii="Calibri" w:hAnsi="Calibri"/>
          <w:sz w:val="22"/>
          <w:szCs w:val="22"/>
        </w:rPr>
        <w:t xml:space="preserve"> generó un volumen de conocimiento científico y técnico de primer nivel que el OOWC considera un patrimonio colectivo del sector. Con ese espíritu, la organización pone ahora en abierto todas las ponencias de aquella edición inaugural para que cualquier investigador, empresa, comercializador, docente, estudiante o profesional del sector pueda consultarlas y descargarlas gratuitamente a través de </w:t>
      </w:r>
      <w:hyperlink r:id="rId3">
        <w:r>
          <w:rPr>
            <w:rStyle w:val="Hyperlink"/>
            <w:rFonts w:cs="Calibri" w:ascii="Calibri" w:hAnsi="Calibri"/>
            <w:b/>
            <w:bCs/>
            <w:sz w:val="22"/>
            <w:szCs w:val="22"/>
          </w:rPr>
          <w:t>www.oliveoilworldcongress.com/ponencias</w:t>
        </w:r>
      </w:hyperlink>
      <w:r>
        <w:rPr>
          <w:rFonts w:cs="Calibri" w:ascii="Calibri" w:hAnsi="Calibri"/>
          <w:sz w:val="22"/>
          <w:szCs w:val="22"/>
        </w:rPr>
        <w:t>.</w:t>
      </w:r>
    </w:p>
    <w:p>
      <w:pPr>
        <w:pStyle w:val="isselectedend"/>
        <w:spacing w:before="280" w:after="280"/>
        <w:jc w:val="both"/>
        <w:rPr>
          <w:rFonts w:ascii="Calibri" w:hAnsi="Calibri" w:cs="Calibri"/>
          <w:sz w:val="22"/>
          <w:szCs w:val="22"/>
        </w:rPr>
      </w:pPr>
      <w:r>
        <w:rPr>
          <w:rFonts w:cs="Calibri" w:ascii="Calibri" w:hAnsi="Calibri"/>
          <w:b/>
          <w:bCs/>
          <w:sz w:val="22"/>
          <w:szCs w:val="22"/>
        </w:rPr>
        <w:t>«El Olive Oil World Congress nació con la vocación de ser el gran espacio de encuentro e intercambio de conocimiento para el sector oleícola a nivel mundial. Abrir estas ponencias significa que todo ese trabajo desarrollado por investigadores y profesionales durante el Congreso siga generando valor más allá del propio evento. Queremos que empresas, centros tecnológicos, universidades y profesionales dispongan de una herramienta útil para innovar, mejorar su competitividad y seguir impulsando la proyección internacional del aceite de oliva»</w:t>
      </w:r>
      <w:r>
        <w:rPr>
          <w:rFonts w:cs="Calibri" w:ascii="Calibri" w:hAnsi="Calibri"/>
          <w:sz w:val="22"/>
          <w:szCs w:val="22"/>
        </w:rPr>
        <w:t xml:space="preserve">, afirma </w:t>
      </w:r>
      <w:r>
        <w:rPr>
          <w:rFonts w:cs="Calibri" w:ascii="Calibri" w:hAnsi="Calibri"/>
          <w:b/>
          <w:bCs/>
          <w:sz w:val="22"/>
          <w:szCs w:val="22"/>
        </w:rPr>
        <w:t>Ricardo Migueláñez, Secretario General del OOWC</w:t>
      </w:r>
      <w:r>
        <w:rPr>
          <w:rFonts w:cs="Calibri" w:ascii="Calibri" w:hAnsi="Calibri"/>
          <w:sz w:val="22"/>
          <w:szCs w:val="22"/>
        </w:rPr>
        <w:t>.</w:t>
      </w:r>
    </w:p>
    <w:p>
      <w:pPr>
        <w:pStyle w:val="isselectedend"/>
        <w:spacing w:before="280" w:after="280"/>
        <w:jc w:val="both"/>
        <w:rPr>
          <w:rFonts w:ascii="Calibri" w:hAnsi="Calibri" w:cs="Calibri"/>
          <w:sz w:val="22"/>
          <w:szCs w:val="22"/>
        </w:rPr>
      </w:pPr>
      <w:r>
        <w:rPr>
          <w:rFonts w:cs="Calibri" w:ascii="Calibri" w:hAnsi="Calibri"/>
          <w:sz w:val="22"/>
          <w:szCs w:val="22"/>
        </w:rPr>
        <w:t xml:space="preserve">El programa científico del </w:t>
      </w:r>
      <w:r>
        <w:rPr>
          <w:rFonts w:cs="Calibri" w:ascii="Calibri" w:hAnsi="Calibri"/>
          <w:b/>
          <w:bCs/>
          <w:sz w:val="22"/>
          <w:szCs w:val="22"/>
        </w:rPr>
        <w:t>I Olive Oil World Congress</w:t>
      </w:r>
      <w:r>
        <w:rPr>
          <w:rFonts w:cs="Calibri" w:ascii="Calibri" w:hAnsi="Calibri"/>
          <w:sz w:val="22"/>
          <w:szCs w:val="22"/>
        </w:rPr>
        <w:t xml:space="preserve">, elaborado por su Comité Científico —integrado por más de cien centros tecnológicos, de investigación y universidades de todo el mundo—, reunió a </w:t>
      </w:r>
      <w:r>
        <w:rPr>
          <w:rFonts w:cs="Calibri" w:ascii="Calibri" w:hAnsi="Calibri"/>
          <w:b/>
          <w:bCs/>
          <w:sz w:val="22"/>
          <w:szCs w:val="22"/>
        </w:rPr>
        <w:t>más de 50 especialistas nacionales e internacionales</w:t>
      </w:r>
      <w:r>
        <w:rPr>
          <w:rFonts w:cs="Calibri" w:ascii="Calibri" w:hAnsi="Calibri"/>
          <w:sz w:val="22"/>
          <w:szCs w:val="22"/>
        </w:rPr>
        <w:t xml:space="preserve"> y se estructuró en </w:t>
      </w:r>
      <w:r>
        <w:rPr>
          <w:rFonts w:cs="Calibri" w:ascii="Calibri" w:hAnsi="Calibri"/>
          <w:b/>
          <w:bCs/>
          <w:sz w:val="22"/>
          <w:szCs w:val="22"/>
        </w:rPr>
        <w:t>ocho grandes bloques temáticos</w:t>
      </w:r>
      <w:r>
        <w:rPr>
          <w:rFonts w:cs="Calibri" w:ascii="Calibri" w:hAnsi="Calibri"/>
          <w:sz w:val="22"/>
          <w:szCs w:val="22"/>
        </w:rPr>
        <w:t xml:space="preserve"> que recorren toda la cadena de valor del olivar y el aceite de oliva: </w:t>
      </w:r>
      <w:r>
        <w:rPr>
          <w:rFonts w:cs="Calibri" w:ascii="Calibri" w:hAnsi="Calibri"/>
          <w:b/>
          <w:bCs/>
          <w:sz w:val="22"/>
          <w:szCs w:val="22"/>
        </w:rPr>
        <w:t>cambio climático y olivicultura; genética y producción; procesos de elaboración y transformación digital; calidad del producto y autenticidad; propiedades sensoriales; seguridad alimentaria; salud y nutrición; y sostenibilidad, comunicación y comercialización internacional</w:t>
      </w:r>
      <w:r>
        <w:rPr>
          <w:rFonts w:cs="Calibri" w:ascii="Calibri" w:hAnsi="Calibri"/>
          <w:sz w:val="22"/>
          <w:szCs w:val="22"/>
        </w:rPr>
        <w:t>.</w:t>
      </w:r>
    </w:p>
    <w:p>
      <w:pPr>
        <w:pStyle w:val="isselectedend"/>
        <w:spacing w:before="280" w:after="280"/>
        <w:jc w:val="both"/>
        <w:rPr>
          <w:rFonts w:ascii="Calibri" w:hAnsi="Calibri" w:cs="Calibri"/>
          <w:sz w:val="22"/>
          <w:szCs w:val="22"/>
        </w:rPr>
      </w:pPr>
      <w:r>
        <w:rPr>
          <w:rFonts w:cs="Calibri" w:ascii="Calibri" w:hAnsi="Calibri"/>
          <w:sz w:val="22"/>
          <w:szCs w:val="22"/>
        </w:rPr>
        <w:t xml:space="preserve">Las ponencias constituyen una fuente de conocimiento de referencia para todos los profesionales vinculados al sector, al recoger las principales investigaciones, avances tecnológicos y estrategias empresariales presentadas durante el Congreso. La edición inaugural contó con la </w:t>
      </w:r>
      <w:r>
        <w:rPr>
          <w:rFonts w:cs="Calibri" w:ascii="Calibri" w:hAnsi="Calibri"/>
          <w:b/>
          <w:bCs/>
          <w:sz w:val="22"/>
          <w:szCs w:val="22"/>
        </w:rPr>
        <w:t>conferencia plenaria inaugural</w:t>
      </w:r>
      <w:r>
        <w:rPr>
          <w:rFonts w:cs="Calibri" w:ascii="Calibri" w:hAnsi="Calibri"/>
          <w:sz w:val="22"/>
          <w:szCs w:val="22"/>
        </w:rPr>
        <w:t xml:space="preserve"> a cargo de </w:t>
      </w:r>
      <w:r>
        <w:rPr>
          <w:rFonts w:cs="Calibri" w:ascii="Calibri" w:hAnsi="Calibri"/>
          <w:b/>
          <w:bCs/>
          <w:sz w:val="22"/>
          <w:szCs w:val="22"/>
        </w:rPr>
        <w:t>Jaime Lillo</w:t>
      </w:r>
      <w:r>
        <w:rPr>
          <w:rFonts w:cs="Calibri" w:ascii="Calibri" w:hAnsi="Calibri"/>
          <w:sz w:val="22"/>
          <w:szCs w:val="22"/>
        </w:rPr>
        <w:t xml:space="preserve">, Director Ejecutivo del </w:t>
      </w:r>
      <w:r>
        <w:rPr>
          <w:rFonts w:cs="Calibri" w:ascii="Calibri" w:hAnsi="Calibri"/>
          <w:b/>
          <w:bCs/>
          <w:sz w:val="22"/>
          <w:szCs w:val="22"/>
        </w:rPr>
        <w:t>Consejo Oleícola Internacional (COI)</w:t>
      </w:r>
      <w:r>
        <w:rPr>
          <w:rFonts w:cs="Calibri" w:ascii="Calibri" w:hAnsi="Calibri"/>
          <w:sz w:val="22"/>
          <w:szCs w:val="22"/>
        </w:rPr>
        <w:t xml:space="preserve">, y se cerró con la intervención del </w:t>
      </w:r>
      <w:r>
        <w:rPr>
          <w:rFonts w:cs="Calibri" w:ascii="Calibri" w:hAnsi="Calibri"/>
          <w:b/>
          <w:bCs/>
          <w:sz w:val="22"/>
          <w:szCs w:val="22"/>
        </w:rPr>
        <w:t>Ministro de Agricultura, Pesca y Alimentación, Luis Planas</w:t>
      </w:r>
      <w:r>
        <w:rPr>
          <w:rFonts w:cs="Calibri" w:ascii="Calibri" w:hAnsi="Calibri"/>
          <w:sz w:val="22"/>
          <w:szCs w:val="22"/>
        </w:rPr>
        <w:t>, consolidándose desde su primera edición como el principal foro internacional del sector.</w:t>
      </w:r>
    </w:p>
    <w:p>
      <w:pPr>
        <w:pStyle w:val="isselectedend"/>
        <w:spacing w:before="280" w:after="280"/>
        <w:jc w:val="both"/>
        <w:rPr>
          <w:rFonts w:ascii="Calibri" w:hAnsi="Calibri" w:cs="Calibri"/>
          <w:sz w:val="22"/>
          <w:szCs w:val="22"/>
        </w:rPr>
      </w:pPr>
      <w:r>
        <w:rPr>
          <w:rFonts w:cs="Calibri" w:ascii="Calibri" w:hAnsi="Calibri"/>
          <w:sz w:val="22"/>
          <w:szCs w:val="22"/>
        </w:rPr>
        <w:t>El aceite de oliva atraviesa un momento de enorme relevancia global, con una demanda creciente en nuevos mercados y un interés científico y gastronómico sin precedentes. En ese contexto, poner el conocimiento generado en el OOWC al alcance de todos los profesionales del sector no es solo un gesto de apertura: es una apuesta por la competitividad colectiva y por el futuro de un producto que es, a la vez, patrimonio cultural y motor económico de primer orden.</w:t>
      </w:r>
    </w:p>
    <w:p>
      <w:pPr>
        <w:pStyle w:val="Normal"/>
        <w:pBdr>
          <w:bottom w:val="single" w:sz="4" w:space="4" w:color="5A7A35"/>
        </w:pBdr>
        <w:spacing w:before="200" w:after="100"/>
        <w:jc w:val="both"/>
        <w:rPr>
          <w:rFonts w:cs="Calibri" w:cstheme="minorHAnsi"/>
          <w:b/>
          <w:bCs/>
          <w:sz w:val="20"/>
          <w:szCs w:val="20"/>
        </w:rPr>
      </w:pPr>
      <w:r>
        <w:rPr>
          <w:rFonts w:cs="Calibri" w:cstheme="minorHAnsi"/>
          <w:b/>
          <w:bCs/>
          <w:sz w:val="20"/>
          <w:szCs w:val="20"/>
        </w:rPr>
        <w:t>Sobre el OOWC:</w:t>
      </w:r>
    </w:p>
    <w:p>
      <w:pPr>
        <w:pStyle w:val="Normal"/>
        <w:pBdr>
          <w:bottom w:val="single" w:sz="4" w:space="4" w:color="5A7A35"/>
        </w:pBdr>
        <w:spacing w:before="200" w:after="100"/>
        <w:jc w:val="both"/>
        <w:rPr>
          <w:sz w:val="20"/>
          <w:szCs w:val="20"/>
        </w:rPr>
      </w:pPr>
      <w:r>
        <w:rPr>
          <w:rFonts w:eastAsia="Times New Roman" w:cs="Calibri" w:cstheme="minorHAnsi"/>
          <w:color w:val="333333"/>
          <w:sz w:val="20"/>
          <w:szCs w:val="20"/>
          <w:lang w:eastAsia="es-ES_tradnl"/>
        </w:rPr>
        <w:t>El </w:t>
      </w:r>
      <w:r>
        <w:rPr>
          <w:rFonts w:eastAsia="Times New Roman" w:cs="Calibri" w:cstheme="minorHAnsi"/>
          <w:b/>
          <w:bCs/>
          <w:color w:val="333333"/>
          <w:sz w:val="20"/>
          <w:szCs w:val="20"/>
          <w:lang w:eastAsia="es-ES_tradnl"/>
        </w:rPr>
        <w:t>Congreso Mundial del Aceite de Oliva</w:t>
      </w:r>
      <w:r>
        <w:rPr>
          <w:rFonts w:eastAsia="Times New Roman" w:cs="Calibri" w:cstheme="minorHAnsi"/>
          <w:color w:val="333333"/>
          <w:sz w:val="20"/>
          <w:szCs w:val="20"/>
          <w:lang w:eastAsia="es-ES_tradnl"/>
        </w:rPr>
        <w:t xml:space="preserve"> es un foro bienal que reúne a los principales expertos mundiales en cada materia, generando conocimiento e impulsando la innovación en todos los eslabones de la cadena de valor del aceite de oliva. Su segunda edición, celebrada en Lisboa en julio de 2026, ha consolidado el OOWC como el principal punto de encuentro del sector oleícola a escala global. </w:t>
      </w:r>
      <w:r>
        <w:rPr>
          <w:sz w:val="20"/>
          <w:szCs w:val="20"/>
        </w:rPr>
        <w:t xml:space="preserve">Más información en: </w:t>
      </w:r>
      <w:hyperlink r:id="rId4">
        <w:r>
          <w:rPr>
            <w:rStyle w:val="Hyperlink"/>
            <w:sz w:val="20"/>
            <w:szCs w:val="20"/>
          </w:rPr>
          <w:t>www.oliveoilworldcongress.com</w:t>
        </w:r>
      </w:hyperlink>
      <w:r>
        <w:rPr>
          <w:sz w:val="20"/>
          <w:szCs w:val="20"/>
        </w:rPr>
        <w:t>.</w:t>
      </w:r>
    </w:p>
    <w:sectPr>
      <w:headerReference w:type="even" r:id="rId5"/>
      <w:headerReference w:type="default" r:id="rId6"/>
      <w:headerReference w:type="first" r:id="rId7"/>
      <w:footerReference w:type="even" r:id="rId8"/>
      <w:footerReference w:type="default" r:id="rId9"/>
      <w:footerReference w:type="first" r:id="rId10"/>
      <w:type w:val="nextPage"/>
      <w:pgSz w:w="11906" w:h="16838"/>
      <w:pgMar w:left="1701" w:right="1701" w:gutter="0" w:header="708" w:top="1417" w:footer="708"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Calibri Light">
    <w:charset w:val="00" w:characterSet="windows-1252"/>
    <w:family w:val="roman"/>
    <w:pitch w:val="variable"/>
  </w:font>
  <w:font w:name="Tahoma">
    <w:charset w:val="00" w:characterSet="windows-1252"/>
    <w:family w:val="swiss"/>
    <w:pitch w:val="variable"/>
  </w:font>
  <w:font w:name="Liberation Sans">
    <w:altName w:val="Arial"/>
    <w:charset w:val="00" w:characterSet="windows-1252"/>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drawing>
        <wp:anchor distT="0" distB="0" distL="114300" distR="114300" simplePos="0" relativeHeight="5" behindDoc="1" locked="0" layoutInCell="0" allowOverlap="1">
          <wp:simplePos x="0" y="0"/>
          <wp:positionH relativeFrom="margin">
            <wp:posOffset>-657860</wp:posOffset>
          </wp:positionH>
          <wp:positionV relativeFrom="margin">
            <wp:posOffset>7716520</wp:posOffset>
          </wp:positionV>
          <wp:extent cx="1000760" cy="541655"/>
          <wp:effectExtent l="0" t="0" r="0" b="0"/>
          <wp:wrapSquare wrapText="bothSides"/>
          <wp:docPr id="3" name="Imagen 6"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6" descr="Logotipo, nombre de la empresa&#10;&#10;Descripción generada automáticamente"/>
                  <pic:cNvPicPr>
                    <a:picLocks noChangeAspect="1" noChangeArrowheads="1"/>
                  </pic:cNvPicPr>
                </pic:nvPicPr>
                <pic:blipFill>
                  <a:blip r:embed="rId1"/>
                  <a:stretch>
                    <a:fillRect/>
                  </a:stretch>
                </pic:blipFill>
                <pic:spPr bwMode="auto">
                  <a:xfrm>
                    <a:off x="0" y="0"/>
                    <a:ext cx="1000760" cy="541655"/>
                  </a:xfrm>
                  <a:prstGeom prst="rect">
                    <a:avLst/>
                  </a:prstGeom>
                  <a:noFill/>
                </pic:spPr>
              </pic:pic>
            </a:graphicData>
          </a:graphic>
        </wp:anchor>
      </w:drawing>
    </w:r>
  </w:p>
  <w:p>
    <w:pPr>
      <w:pStyle w:val="Normal"/>
      <w:spacing w:before="0" w:after="160"/>
      <w:jc w:val="center"/>
      <w:rPr>
        <w:lang w:val="es-ES"/>
      </w:rPr>
    </w:pPr>
    <w:r>
      <w:drawing>
        <wp:anchor distT="0" distB="0" distL="114300" distR="114300" simplePos="0" relativeHeight="7" behindDoc="1" locked="0" layoutInCell="0" allowOverlap="1">
          <wp:simplePos x="0" y="0"/>
          <wp:positionH relativeFrom="margin">
            <wp:posOffset>-556260</wp:posOffset>
          </wp:positionH>
          <wp:positionV relativeFrom="margin">
            <wp:posOffset>8891270</wp:posOffset>
          </wp:positionV>
          <wp:extent cx="1000760" cy="0"/>
          <wp:effectExtent l="0" t="0" r="0" b="0"/>
          <wp:wrapSquare wrapText="bothSides"/>
          <wp:docPr id="4"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2" descr="Logotipo, nombre de la empresa&#10;&#10;Descripción generada automáticamente"/>
                  <pic:cNvPicPr>
                    <a:picLocks noChangeAspect="1" noChangeArrowheads="1"/>
                  </pic:cNvPicPr>
                </pic:nvPicPr>
                <pic:blipFill>
                  <a:blip r:embed="rId2"/>
                  <a:stretch>
                    <a:fillRect/>
                  </a:stretch>
                </pic:blipFill>
                <pic:spPr bwMode="auto">
                  <a:xfrm>
                    <a:off x="0" y="0"/>
                    <a:ext cx="1000760" cy="0"/>
                  </a:xfrm>
                  <a:prstGeom prst="rect">
                    <a:avLst/>
                  </a:prstGeom>
                  <a:noFill/>
                </pic:spPr>
              </pic:pic>
            </a:graphicData>
          </a:graphic>
        </wp:anchor>
      </w:drawing>
      <w:drawing>
        <wp:anchor distT="0" distB="0" distL="114300" distR="114300" simplePos="0" relativeHeight="9" behindDoc="1" locked="0" layoutInCell="0" allowOverlap="1">
          <wp:simplePos x="0" y="0"/>
          <wp:positionH relativeFrom="margin">
            <wp:posOffset>5189220</wp:posOffset>
          </wp:positionH>
          <wp:positionV relativeFrom="margin">
            <wp:posOffset>8891270</wp:posOffset>
          </wp:positionV>
          <wp:extent cx="1000760" cy="0"/>
          <wp:effectExtent l="0" t="0" r="0" b="0"/>
          <wp:wrapSquare wrapText="bothSides"/>
          <wp:docPr id="5" name="Imagen 4"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Logotipo, nombre de la empresa&#10;&#10;Descripción generada automáticamente"/>
                  <pic:cNvPicPr>
                    <a:picLocks noChangeAspect="1" noChangeArrowheads="1"/>
                  </pic:cNvPicPr>
                </pic:nvPicPr>
                <pic:blipFill>
                  <a:blip r:embed="rId3"/>
                  <a:stretch>
                    <a:fillRect/>
                  </a:stretch>
                </pic:blipFill>
                <pic:spPr bwMode="auto">
                  <a:xfrm>
                    <a:off x="0" y="0"/>
                    <a:ext cx="1000760" cy="0"/>
                  </a:xfrm>
                  <a:prstGeom prst="rect">
                    <a:avLst/>
                  </a:prstGeom>
                  <a:noFill/>
                </pic:spPr>
              </pic:pic>
            </a:graphicData>
          </a:graphic>
        </wp:anchor>
      </w:drawing>
      <w:drawing>
        <wp:anchor distT="0" distB="0" distL="114300" distR="114300" simplePos="0" relativeHeight="11" behindDoc="1" locked="0" layoutInCell="0" allowOverlap="1">
          <wp:simplePos x="0" y="0"/>
          <wp:positionH relativeFrom="margin">
            <wp:posOffset>5036185</wp:posOffset>
          </wp:positionH>
          <wp:positionV relativeFrom="margin">
            <wp:posOffset>7760970</wp:posOffset>
          </wp:positionV>
          <wp:extent cx="1000760" cy="541655"/>
          <wp:effectExtent l="0" t="0" r="0" b="0"/>
          <wp:wrapSquare wrapText="bothSides"/>
          <wp:docPr id="6"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3" descr="Logotipo, nombre de la empresa&#10;&#10;Descripción generada automáticamente"/>
                  <pic:cNvPicPr>
                    <a:picLocks noChangeAspect="1" noChangeArrowheads="1"/>
                  </pic:cNvPicPr>
                </pic:nvPicPr>
                <pic:blipFill>
                  <a:blip r:embed="rId4"/>
                  <a:stretch>
                    <a:fillRect/>
                  </a:stretch>
                </pic:blipFill>
                <pic:spPr bwMode="auto">
                  <a:xfrm>
                    <a:off x="0" y="0"/>
                    <a:ext cx="1000760" cy="541655"/>
                  </a:xfrm>
                  <a:prstGeom prst="rect">
                    <a:avLst/>
                  </a:prstGeom>
                  <a:noFill/>
                </pic:spPr>
              </pic:pic>
            </a:graphicData>
          </a:graphic>
        </wp:anchor>
      </w:drawing>
    </w:r>
    <w:r>
      <w:rPr>
        <w:b/>
        <w:bCs/>
        <w:sz w:val="18"/>
        <w:szCs w:val="18"/>
        <w:lang w:val="es-ES" w:eastAsia="es-ES"/>
      </w:rPr>
      <w:t>Departamento de Prensa</w:t>
    </w:r>
    <w:r>
      <w:rPr>
        <w:rFonts w:eastAsia="Calibri" w:cs="Calibri"/>
        <w:b/>
        <w:bCs/>
        <w:kern w:val="2"/>
        <w:sz w:val="20"/>
        <w:szCs w:val="20"/>
        <w:lang w:val="es-ES" w:eastAsia="es-ES_tradnl"/>
      </w:rPr>
      <w:t xml:space="preserve"> del Olive Oil World Congress</w:t>
    </w:r>
    <w:r>
      <w:rPr>
        <w:rFonts w:eastAsia="Calibri" w:cs="Calibri"/>
        <w:bCs/>
        <w:kern w:val="2"/>
        <w:sz w:val="20"/>
        <w:szCs w:val="20"/>
        <w:lang w:val="es-ES" w:eastAsia="es-ES_tradnl"/>
      </w:rPr>
      <w:t xml:space="preserve">- 917217929 </w:t>
    </w:r>
    <w:hyperlink r:id="rId5">
      <w:r>
        <w:rPr>
          <w:rStyle w:val="Style6"/>
          <w:rFonts w:eastAsia="Calibri" w:cs="Calibri"/>
          <w:b/>
          <w:bCs/>
          <w:color w:val="0000FF"/>
          <w:kern w:val="2"/>
          <w:sz w:val="20"/>
          <w:szCs w:val="20"/>
          <w:u w:val="single"/>
          <w:lang w:val="es-ES" w:eastAsia="es-ES_tradnl"/>
        </w:rPr>
        <w:t>info@oliveoilwc.com</w:t>
      </w:r>
    </w:hyperlink>
    <w:hyperlink r:id="rId6">
      <w:r>
        <w:rPr>
          <w:rStyle w:val="Style6"/>
          <w:color w:val="0000FF"/>
          <w:sz w:val="20"/>
          <w:szCs w:val="20"/>
          <w:u w:val="single"/>
          <w:lang w:val="es-ES"/>
        </w:rPr>
        <w:t>www.oliveoilworldcongress.com</w:t>
      </w:r>
    </w:hyperlink>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drawing>
        <wp:anchor distT="0" distB="0" distL="114300" distR="114300" simplePos="0" relativeHeight="5" behindDoc="1" locked="0" layoutInCell="0" allowOverlap="1">
          <wp:simplePos x="0" y="0"/>
          <wp:positionH relativeFrom="margin">
            <wp:posOffset>-657860</wp:posOffset>
          </wp:positionH>
          <wp:positionV relativeFrom="margin">
            <wp:posOffset>7716520</wp:posOffset>
          </wp:positionV>
          <wp:extent cx="1000760" cy="541655"/>
          <wp:effectExtent l="0" t="0" r="0" b="0"/>
          <wp:wrapSquare wrapText="bothSides"/>
          <wp:docPr id="7" name="Imagen 6"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descr="Logotipo, nombre de la empresa&#10;&#10;Descripción generada automáticamente"/>
                  <pic:cNvPicPr>
                    <a:picLocks noChangeAspect="1" noChangeArrowheads="1"/>
                  </pic:cNvPicPr>
                </pic:nvPicPr>
                <pic:blipFill>
                  <a:blip r:embed="rId1"/>
                  <a:stretch>
                    <a:fillRect/>
                  </a:stretch>
                </pic:blipFill>
                <pic:spPr bwMode="auto">
                  <a:xfrm>
                    <a:off x="0" y="0"/>
                    <a:ext cx="1000760" cy="541655"/>
                  </a:xfrm>
                  <a:prstGeom prst="rect">
                    <a:avLst/>
                  </a:prstGeom>
                  <a:noFill/>
                </pic:spPr>
              </pic:pic>
            </a:graphicData>
          </a:graphic>
        </wp:anchor>
      </w:drawing>
    </w:r>
  </w:p>
  <w:p>
    <w:pPr>
      <w:pStyle w:val="Normal"/>
      <w:spacing w:before="0" w:after="160"/>
      <w:jc w:val="center"/>
      <w:rPr>
        <w:lang w:val="es-ES"/>
      </w:rPr>
    </w:pPr>
    <w:r>
      <w:drawing>
        <wp:anchor distT="0" distB="0" distL="114300" distR="114300" simplePos="0" relativeHeight="7" behindDoc="1" locked="0" layoutInCell="0" allowOverlap="1">
          <wp:simplePos x="0" y="0"/>
          <wp:positionH relativeFrom="margin">
            <wp:posOffset>-556260</wp:posOffset>
          </wp:positionH>
          <wp:positionV relativeFrom="margin">
            <wp:posOffset>8891270</wp:posOffset>
          </wp:positionV>
          <wp:extent cx="1000760" cy="0"/>
          <wp:effectExtent l="0" t="0" r="0" b="0"/>
          <wp:wrapSquare wrapText="bothSides"/>
          <wp:docPr id="8"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2" descr="Logotipo, nombre de la empresa&#10;&#10;Descripción generada automáticamente"/>
                  <pic:cNvPicPr>
                    <a:picLocks noChangeAspect="1" noChangeArrowheads="1"/>
                  </pic:cNvPicPr>
                </pic:nvPicPr>
                <pic:blipFill>
                  <a:blip r:embed="rId2"/>
                  <a:stretch>
                    <a:fillRect/>
                  </a:stretch>
                </pic:blipFill>
                <pic:spPr bwMode="auto">
                  <a:xfrm>
                    <a:off x="0" y="0"/>
                    <a:ext cx="1000760" cy="0"/>
                  </a:xfrm>
                  <a:prstGeom prst="rect">
                    <a:avLst/>
                  </a:prstGeom>
                  <a:noFill/>
                </pic:spPr>
              </pic:pic>
            </a:graphicData>
          </a:graphic>
        </wp:anchor>
      </w:drawing>
      <w:drawing>
        <wp:anchor distT="0" distB="0" distL="114300" distR="114300" simplePos="0" relativeHeight="9" behindDoc="1" locked="0" layoutInCell="0" allowOverlap="1">
          <wp:simplePos x="0" y="0"/>
          <wp:positionH relativeFrom="margin">
            <wp:posOffset>5189220</wp:posOffset>
          </wp:positionH>
          <wp:positionV relativeFrom="margin">
            <wp:posOffset>8891270</wp:posOffset>
          </wp:positionV>
          <wp:extent cx="1000760" cy="0"/>
          <wp:effectExtent l="0" t="0" r="0" b="0"/>
          <wp:wrapSquare wrapText="bothSides"/>
          <wp:docPr id="9" name="Imagen 4"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4" descr="Logotipo, nombre de la empresa&#10;&#10;Descripción generada automáticamente"/>
                  <pic:cNvPicPr>
                    <a:picLocks noChangeAspect="1" noChangeArrowheads="1"/>
                  </pic:cNvPicPr>
                </pic:nvPicPr>
                <pic:blipFill>
                  <a:blip r:embed="rId3"/>
                  <a:stretch>
                    <a:fillRect/>
                  </a:stretch>
                </pic:blipFill>
                <pic:spPr bwMode="auto">
                  <a:xfrm>
                    <a:off x="0" y="0"/>
                    <a:ext cx="1000760" cy="0"/>
                  </a:xfrm>
                  <a:prstGeom prst="rect">
                    <a:avLst/>
                  </a:prstGeom>
                  <a:noFill/>
                </pic:spPr>
              </pic:pic>
            </a:graphicData>
          </a:graphic>
        </wp:anchor>
      </w:drawing>
      <w:drawing>
        <wp:anchor distT="0" distB="0" distL="114300" distR="114300" simplePos="0" relativeHeight="11" behindDoc="1" locked="0" layoutInCell="0" allowOverlap="1">
          <wp:simplePos x="0" y="0"/>
          <wp:positionH relativeFrom="margin">
            <wp:posOffset>5036185</wp:posOffset>
          </wp:positionH>
          <wp:positionV relativeFrom="margin">
            <wp:posOffset>7760970</wp:posOffset>
          </wp:positionV>
          <wp:extent cx="1000760" cy="541655"/>
          <wp:effectExtent l="0" t="0" r="0" b="0"/>
          <wp:wrapSquare wrapText="bothSides"/>
          <wp:docPr id="10"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3" descr="Logotipo, nombre de la empresa&#10;&#10;Descripción generada automáticamente"/>
                  <pic:cNvPicPr>
                    <a:picLocks noChangeAspect="1" noChangeArrowheads="1"/>
                  </pic:cNvPicPr>
                </pic:nvPicPr>
                <pic:blipFill>
                  <a:blip r:embed="rId4"/>
                  <a:stretch>
                    <a:fillRect/>
                  </a:stretch>
                </pic:blipFill>
                <pic:spPr bwMode="auto">
                  <a:xfrm>
                    <a:off x="0" y="0"/>
                    <a:ext cx="1000760" cy="541655"/>
                  </a:xfrm>
                  <a:prstGeom prst="rect">
                    <a:avLst/>
                  </a:prstGeom>
                  <a:noFill/>
                </pic:spPr>
              </pic:pic>
            </a:graphicData>
          </a:graphic>
        </wp:anchor>
      </w:drawing>
    </w:r>
    <w:r>
      <w:rPr>
        <w:b/>
        <w:bCs/>
        <w:sz w:val="18"/>
        <w:szCs w:val="18"/>
        <w:lang w:val="es-ES" w:eastAsia="es-ES"/>
      </w:rPr>
      <w:t>Departamento de Prensa</w:t>
    </w:r>
    <w:r>
      <w:rPr>
        <w:rFonts w:eastAsia="Calibri" w:cs="Calibri"/>
        <w:b/>
        <w:bCs/>
        <w:kern w:val="2"/>
        <w:sz w:val="20"/>
        <w:szCs w:val="20"/>
        <w:lang w:val="es-ES" w:eastAsia="es-ES_tradnl"/>
      </w:rPr>
      <w:t xml:space="preserve"> del Olive Oil World Congress</w:t>
    </w:r>
    <w:r>
      <w:rPr>
        <w:rFonts w:eastAsia="Calibri" w:cs="Calibri"/>
        <w:bCs/>
        <w:kern w:val="2"/>
        <w:sz w:val="20"/>
        <w:szCs w:val="20"/>
        <w:lang w:val="es-ES" w:eastAsia="es-ES_tradnl"/>
      </w:rPr>
      <w:t xml:space="preserve">- 917217929 </w:t>
    </w:r>
    <w:hyperlink r:id="rId5">
      <w:r>
        <w:rPr>
          <w:rStyle w:val="Style6"/>
          <w:rFonts w:eastAsia="Calibri" w:cs="Calibri"/>
          <w:b/>
          <w:bCs/>
          <w:color w:val="0000FF"/>
          <w:kern w:val="2"/>
          <w:sz w:val="20"/>
          <w:szCs w:val="20"/>
          <w:u w:val="single"/>
          <w:lang w:val="es-ES" w:eastAsia="es-ES_tradnl"/>
        </w:rPr>
        <w:t>info@oliveoilwc.com</w:t>
      </w:r>
    </w:hyperlink>
    <w:hyperlink r:id="rId6">
      <w:r>
        <w:rPr>
          <w:rStyle w:val="Style6"/>
          <w:color w:val="0000FF"/>
          <w:sz w:val="20"/>
          <w:szCs w:val="20"/>
          <w:u w:val="single"/>
          <w:lang w:val="es-ES"/>
        </w:rPr>
        <w:t>www.oliveoilworldcongress.com</w:t>
      </w:r>
    </w:hyperlink>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drawing>
        <wp:inline distT="0" distB="0" distL="0" distR="0">
          <wp:extent cx="2702560" cy="1463675"/>
          <wp:effectExtent l="0" t="0" r="0" b="0"/>
          <wp:docPr id="1" name="Imagen 5"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5" descr="Logotipo, nombre de la empresa&#10;&#10;Descripción generada automáticamente"/>
                  <pic:cNvPicPr>
                    <a:picLocks noChangeAspect="1" noChangeArrowheads="1"/>
                  </pic:cNvPicPr>
                </pic:nvPicPr>
                <pic:blipFill>
                  <a:blip r:embed="rId1"/>
                  <a:stretch>
                    <a:fillRect/>
                  </a:stretch>
                </pic:blipFill>
                <pic:spPr bwMode="auto">
                  <a:xfrm>
                    <a:off x="0" y="0"/>
                    <a:ext cx="2702560" cy="1463675"/>
                  </a:xfrm>
                  <a:prstGeom prst="rect">
                    <a:avLst/>
                  </a:prstGeom>
                  <a:noFill/>
                </pic:spPr>
              </pic:pic>
            </a:graphicData>
          </a:graphic>
        </wp:inline>
      </w:drawing>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drawing>
        <wp:inline distT="0" distB="0" distL="0" distR="0">
          <wp:extent cx="2702560" cy="1463675"/>
          <wp:effectExtent l="0" t="0" r="0" b="0"/>
          <wp:docPr id="2" name="Imagen 5"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5" descr="Logotipo, nombre de la empresa&#10;&#10;Descripción generada automáticamente"/>
                  <pic:cNvPicPr>
                    <a:picLocks noChangeAspect="1" noChangeArrowheads="1"/>
                  </pic:cNvPicPr>
                </pic:nvPicPr>
                <pic:blipFill>
                  <a:blip r:embed="rId1"/>
                  <a:stretch>
                    <a:fillRect/>
                  </a:stretch>
                </pic:blipFill>
                <pic:spPr bwMode="auto">
                  <a:xfrm>
                    <a:off x="0" y="0"/>
                    <a:ext cx="2702560" cy="1463675"/>
                  </a:xfrm>
                  <a:prstGeom prst="rect">
                    <a:avLst/>
                  </a:prstGeom>
                  <a:noFill/>
                </pic:spPr>
              </pic:pic>
            </a:graphicData>
          </a:graphic>
        </wp:inline>
      </w:drawing>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s-E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e1679"/>
    <w:pPr>
      <w:widowControl/>
      <w:suppressAutoHyphens w:val="true"/>
      <w:bidi w:val="0"/>
      <w:spacing w:lineRule="auto" w:line="259" w:before="0" w:after="160"/>
      <w:jc w:val="start"/>
    </w:pPr>
    <w:rPr>
      <w:rFonts w:ascii="Calibri" w:hAnsi="Calibri" w:eastAsia="Calibri" w:cs="" w:asciiTheme="minorHAnsi" w:cstheme="minorBidi" w:eastAsiaTheme="minorHAnsi" w:hAnsiTheme="minorHAnsi"/>
      <w:color w:val="auto"/>
      <w:kern w:val="0"/>
      <w:sz w:val="22"/>
      <w:szCs w:val="22"/>
      <w:lang w:val="es-ES_tradnl" w:eastAsia="en-US" w:bidi="ar-SA"/>
    </w:rPr>
  </w:style>
  <w:style w:type="paragraph" w:styleId="Heading1">
    <w:name w:val="heading 1"/>
    <w:basedOn w:val="Normal"/>
    <w:link w:val="Ttulo1Car"/>
    <w:uiPriority w:val="9"/>
    <w:qFormat/>
    <w:rsid w:val="00620542"/>
    <w:pPr>
      <w:spacing w:lineRule="auto" w:line="240" w:beforeAutospacing="1" w:afterAutospacing="1"/>
      <w:outlineLvl w:val="0"/>
    </w:pPr>
    <w:rPr>
      <w:rFonts w:ascii="Times New Roman" w:hAnsi="Times New Roman" w:eastAsia="Times New Roman" w:cs="Times New Roman"/>
      <w:b/>
      <w:bCs/>
      <w:kern w:val="2"/>
      <w:sz w:val="48"/>
      <w:szCs w:val="48"/>
      <w:lang w:val="es-ES" w:eastAsia="es-ES"/>
    </w:rPr>
  </w:style>
  <w:style w:type="paragraph" w:styleId="Heading2">
    <w:name w:val="heading 2"/>
    <w:basedOn w:val="Normal"/>
    <w:next w:val="Normal"/>
    <w:link w:val="Ttulo2Car"/>
    <w:uiPriority w:val="9"/>
    <w:semiHidden/>
    <w:unhideWhenUsed/>
    <w:qFormat/>
    <w:rsid w:val="005f1564"/>
    <w:pPr>
      <w:keepNext w:val="true"/>
      <w:keepLines/>
      <w:spacing w:before="40" w:after="0"/>
      <w:outlineLvl w:val="1"/>
    </w:pPr>
    <w:rPr>
      <w:rFonts w:ascii="Calibri Light" w:hAnsi="Calibri Light" w:eastAsia="" w:cs="" w:asciiTheme="majorHAnsi" w:cstheme="majorBidi" w:eastAsiaTheme="majorEastAsia" w:hAnsiTheme="majorHAnsi"/>
      <w:color w:themeColor="accent1" w:themeShade="bf" w:val="2F5496"/>
      <w:sz w:val="26"/>
      <w:szCs w:val="26"/>
    </w:rPr>
  </w:style>
  <w:style w:type="paragraph" w:styleId="Heading3">
    <w:name w:val="heading 3"/>
    <w:basedOn w:val="Normal"/>
    <w:next w:val="Normal"/>
    <w:link w:val="Ttulo3Car"/>
    <w:uiPriority w:val="9"/>
    <w:semiHidden/>
    <w:unhideWhenUsed/>
    <w:qFormat/>
    <w:rsid w:val="006d022d"/>
    <w:pPr>
      <w:keepNext w:val="true"/>
      <w:keepLines/>
      <w:spacing w:before="40" w:after="0"/>
      <w:outlineLvl w:val="2"/>
    </w:pPr>
    <w:rPr>
      <w:rFonts w:ascii="Calibri Light" w:hAnsi="Calibri Light" w:eastAsia="" w:cs="" w:asciiTheme="majorHAnsi" w:cstheme="majorBidi" w:eastAsiaTheme="majorEastAsia" w:hAnsiTheme="majorHAnsi"/>
      <w:color w:themeColor="accent1" w:themeShade="7f" w:val="1F3763"/>
      <w:sz w:val="24"/>
      <w:szCs w:val="24"/>
    </w:rPr>
  </w:style>
  <w:style w:type="character" w:styleId="DefaultParagraphFont" w:default="1">
    <w:name w:val="Default Paragraph Font"/>
    <w:uiPriority w:val="1"/>
    <w:unhideWhenUsed/>
    <w:qFormat/>
    <w:rPr/>
  </w:style>
  <w:style w:type="character" w:styleId="Ttulo1Car" w:customStyle="1">
    <w:name w:val="Título 1 Car"/>
    <w:basedOn w:val="DefaultParagraphFont"/>
    <w:uiPriority w:val="9"/>
    <w:qFormat/>
    <w:rsid w:val="00620542"/>
    <w:rPr>
      <w:rFonts w:ascii="Times New Roman" w:hAnsi="Times New Roman" w:eastAsia="Times New Roman" w:cs="Times New Roman"/>
      <w:b/>
      <w:bCs/>
      <w:kern w:val="2"/>
      <w:sz w:val="48"/>
      <w:szCs w:val="48"/>
      <w:lang w:eastAsia="es-ES"/>
    </w:rPr>
  </w:style>
  <w:style w:type="character" w:styleId="Strong">
    <w:name w:val="Strong"/>
    <w:basedOn w:val="DefaultParagraphFont"/>
    <w:uiPriority w:val="22"/>
    <w:qFormat/>
    <w:rsid w:val="00620542"/>
    <w:rPr>
      <w:b/>
      <w:bCs/>
    </w:rPr>
  </w:style>
  <w:style w:type="character" w:styleId="Hyperlink">
    <w:name w:val="Hyperlink"/>
    <w:basedOn w:val="DefaultParagraphFont"/>
    <w:uiPriority w:val="99"/>
    <w:unhideWhenUsed/>
    <w:rsid w:val="00620542"/>
    <w:rPr>
      <w:color w:val="0000FF"/>
      <w:u w:val="single"/>
    </w:rPr>
  </w:style>
  <w:style w:type="character" w:styleId="Mencinsinresolver1" w:customStyle="1">
    <w:name w:val="Mención sin resolver1"/>
    <w:basedOn w:val="DefaultParagraphFont"/>
    <w:uiPriority w:val="99"/>
    <w:semiHidden/>
    <w:unhideWhenUsed/>
    <w:qFormat/>
    <w:rsid w:val="00e83e50"/>
    <w:rPr>
      <w:color w:val="605E5C"/>
      <w:shd w:fill="E1DFDD" w:val="clear"/>
    </w:rPr>
  </w:style>
  <w:style w:type="character" w:styleId="EncabezadoCar" w:customStyle="1">
    <w:name w:val="Encabezado Car"/>
    <w:basedOn w:val="DefaultParagraphFont"/>
    <w:uiPriority w:val="99"/>
    <w:qFormat/>
    <w:rsid w:val="00e83e50"/>
    <w:rPr>
      <w:lang w:val="es-ES_tradnl"/>
    </w:rPr>
  </w:style>
  <w:style w:type="character" w:styleId="PiedepginaCar" w:customStyle="1">
    <w:name w:val="Pie de página Car"/>
    <w:basedOn w:val="DefaultParagraphFont"/>
    <w:uiPriority w:val="99"/>
    <w:qFormat/>
    <w:rsid w:val="00e83e50"/>
    <w:rPr>
      <w:lang w:val="es-ES_tradnl"/>
    </w:rPr>
  </w:style>
  <w:style w:type="character" w:styleId="FollowedHyperlink">
    <w:name w:val="FollowedHyperlink"/>
    <w:basedOn w:val="DefaultParagraphFont"/>
    <w:uiPriority w:val="99"/>
    <w:semiHidden/>
    <w:unhideWhenUsed/>
    <w:rsid w:val="00e83e50"/>
    <w:rPr>
      <w:color w:themeColor="followedHyperlink" w:val="954F72"/>
      <w:u w:val="single"/>
    </w:rPr>
  </w:style>
  <w:style w:type="character" w:styleId="CommentReference">
    <w:name w:val="annotation reference"/>
    <w:basedOn w:val="DefaultParagraphFont"/>
    <w:uiPriority w:val="99"/>
    <w:semiHidden/>
    <w:unhideWhenUsed/>
    <w:qFormat/>
    <w:rsid w:val="000132de"/>
    <w:rPr>
      <w:sz w:val="16"/>
      <w:szCs w:val="16"/>
    </w:rPr>
  </w:style>
  <w:style w:type="character" w:styleId="TextocomentarioCar" w:customStyle="1">
    <w:name w:val="Texto comentario Car"/>
    <w:basedOn w:val="DefaultParagraphFont"/>
    <w:uiPriority w:val="99"/>
    <w:qFormat/>
    <w:rsid w:val="000132de"/>
    <w:rPr>
      <w:sz w:val="20"/>
      <w:szCs w:val="20"/>
      <w:lang w:val="es-ES_tradnl"/>
    </w:rPr>
  </w:style>
  <w:style w:type="character" w:styleId="AsuntodelcomentarioCar" w:customStyle="1">
    <w:name w:val="Asunto del comentario Car"/>
    <w:basedOn w:val="TextocomentarioCar"/>
    <w:link w:val="annotationsubject"/>
    <w:uiPriority w:val="99"/>
    <w:semiHidden/>
    <w:qFormat/>
    <w:rsid w:val="000132de"/>
    <w:rPr>
      <w:b/>
      <w:bCs/>
      <w:sz w:val="20"/>
      <w:szCs w:val="20"/>
      <w:lang w:val="es-ES_tradnl"/>
    </w:rPr>
  </w:style>
  <w:style w:type="character" w:styleId="TextodegloboCar" w:customStyle="1">
    <w:name w:val="Texto de globo Car"/>
    <w:basedOn w:val="DefaultParagraphFont"/>
    <w:link w:val="BalloonText"/>
    <w:uiPriority w:val="99"/>
    <w:semiHidden/>
    <w:qFormat/>
    <w:rsid w:val="00f63eb0"/>
    <w:rPr>
      <w:rFonts w:ascii="Tahoma" w:hAnsi="Tahoma" w:cs="Tahoma"/>
      <w:sz w:val="16"/>
      <w:szCs w:val="16"/>
      <w:lang w:val="es-ES_tradnl"/>
    </w:rPr>
  </w:style>
  <w:style w:type="character" w:styleId="Mencinsinresolver2" w:customStyle="1">
    <w:name w:val="Mención sin resolver2"/>
    <w:basedOn w:val="DefaultParagraphFont"/>
    <w:uiPriority w:val="99"/>
    <w:semiHidden/>
    <w:unhideWhenUsed/>
    <w:qFormat/>
    <w:rsid w:val="00781d14"/>
    <w:rPr>
      <w:color w:val="605E5C"/>
      <w:shd w:fill="E1DFDD" w:val="clear"/>
    </w:rPr>
  </w:style>
  <w:style w:type="character" w:styleId="UnresolvedMention">
    <w:name w:val="Unresolved Mention"/>
    <w:basedOn w:val="DefaultParagraphFont"/>
    <w:uiPriority w:val="99"/>
    <w:semiHidden/>
    <w:unhideWhenUsed/>
    <w:qFormat/>
    <w:rsid w:val="00a017bb"/>
    <w:rPr>
      <w:color w:val="605E5C"/>
      <w:shd w:fill="E1DFDD" w:val="clear"/>
    </w:rPr>
  </w:style>
  <w:style w:type="character" w:styleId="Ttulo3Car" w:customStyle="1">
    <w:name w:val="Título 3 Car"/>
    <w:basedOn w:val="DefaultParagraphFont"/>
    <w:uiPriority w:val="9"/>
    <w:semiHidden/>
    <w:qFormat/>
    <w:rsid w:val="006d022d"/>
    <w:rPr>
      <w:rFonts w:ascii="Calibri Light" w:hAnsi="Calibri Light" w:eastAsia="" w:cs="" w:asciiTheme="majorHAnsi" w:cstheme="majorBidi" w:eastAsiaTheme="majorEastAsia" w:hAnsiTheme="majorHAnsi"/>
      <w:color w:themeColor="accent1" w:themeShade="7f" w:val="1F3763"/>
      <w:sz w:val="24"/>
      <w:szCs w:val="24"/>
      <w:lang w:val="es-ES_tradnl"/>
    </w:rPr>
  </w:style>
  <w:style w:type="character" w:styleId="Ttulo2Car" w:customStyle="1">
    <w:name w:val="Título 2 Car"/>
    <w:basedOn w:val="DefaultParagraphFont"/>
    <w:uiPriority w:val="9"/>
    <w:semiHidden/>
    <w:qFormat/>
    <w:rsid w:val="005f1564"/>
    <w:rPr>
      <w:rFonts w:ascii="Calibri Light" w:hAnsi="Calibri Light" w:eastAsia="" w:cs="" w:asciiTheme="majorHAnsi" w:cstheme="majorBidi" w:eastAsiaTheme="majorEastAsia" w:hAnsiTheme="majorHAnsi"/>
      <w:color w:themeColor="accent1" w:themeShade="bf" w:val="2F5496"/>
      <w:sz w:val="26"/>
      <w:szCs w:val="26"/>
      <w:lang w:val="es-ES_tradnl"/>
    </w:rPr>
  </w:style>
  <w:style w:type="character" w:styleId="relative" w:customStyle="1">
    <w:name w:val="relative"/>
    <w:basedOn w:val="DefaultParagraphFont"/>
    <w:qFormat/>
    <w:rsid w:val="00767194"/>
    <w:rPr/>
  </w:style>
  <w:style w:type="character" w:styleId="z-PrincipiodelformularioCar" w:customStyle="1">
    <w:name w:val="z-Principio del formulario Car"/>
    <w:basedOn w:val="DefaultParagraphFont"/>
    <w:link w:val="HTMLTopofForm"/>
    <w:uiPriority w:val="99"/>
    <w:semiHidden/>
    <w:qFormat/>
    <w:rsid w:val="00767194"/>
    <w:rPr>
      <w:rFonts w:ascii="Arial" w:hAnsi="Arial" w:eastAsia="Times New Roman" w:cs="Arial"/>
      <w:vanish/>
      <w:sz w:val="16"/>
      <w:szCs w:val="16"/>
      <w:lang w:eastAsia="es-ES_tradnl"/>
    </w:rPr>
  </w:style>
  <w:style w:type="character" w:styleId="z-FinaldelformularioCar" w:customStyle="1">
    <w:name w:val="z-Final del formulario Car"/>
    <w:basedOn w:val="DefaultParagraphFont"/>
    <w:link w:val="HTMLBottomofForm"/>
    <w:uiPriority w:val="99"/>
    <w:semiHidden/>
    <w:qFormat/>
    <w:rsid w:val="00767194"/>
    <w:rPr>
      <w:rFonts w:ascii="Arial" w:hAnsi="Arial" w:eastAsia="Times New Roman" w:cs="Arial"/>
      <w:vanish/>
      <w:sz w:val="16"/>
      <w:szCs w:val="16"/>
      <w:lang w:eastAsia="es-ES_tradnl"/>
    </w:rPr>
  </w:style>
  <w:style w:type="character" w:styleId="Emphasis">
    <w:name w:val="Emphasis"/>
    <w:basedOn w:val="DefaultParagraphFont"/>
    <w:uiPriority w:val="20"/>
    <w:qFormat/>
    <w:rsid w:val="00701c32"/>
    <w:rPr>
      <w:i/>
      <w:iCs/>
    </w:rPr>
  </w:style>
  <w:style w:type="character" w:styleId="whitespace-normal" w:customStyle="1">
    <w:name w:val="whitespace-normal"/>
    <w:basedOn w:val="DefaultParagraphFont"/>
    <w:qFormat/>
    <w:rsid w:val="00075cb9"/>
    <w:rPr/>
  </w:style>
  <w:style w:type="paragraph" w:styleId="Ttulo">
    <w:name w:val="Títu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Ttulouser">
    <w:name w:val="Título (user)"/>
    <w:basedOn w:val="Normal"/>
    <w:next w:val="BodyText"/>
    <w:qFormat/>
    <w:pPr>
      <w:keepNext w:val="true"/>
      <w:spacing w:before="240" w:after="120"/>
    </w:pPr>
    <w:rPr>
      <w:rFonts w:ascii="Liberation Sans" w:hAnsi="Liberation Sans" w:eastAsia="Microsoft YaHei" w:cs="Lucida Sans"/>
      <w:sz w:val="28"/>
      <w:szCs w:val="28"/>
    </w:rPr>
  </w:style>
  <w:style w:type="paragraph" w:styleId="ndiceuser">
    <w:name w:val="Índice (user)"/>
    <w:basedOn w:val="Normal"/>
    <w:qFormat/>
    <w:pPr>
      <w:suppressLineNumbers/>
    </w:pPr>
    <w:rPr>
      <w:rFonts w:cs="Lucida Sans"/>
    </w:rPr>
  </w:style>
  <w:style w:type="paragraph" w:styleId="first-child" w:customStyle="1">
    <w:name w:val="first-child"/>
    <w:basedOn w:val="Normal"/>
    <w:qFormat/>
    <w:rsid w:val="00620542"/>
    <w:pPr>
      <w:spacing w:lineRule="auto" w:line="240" w:beforeAutospacing="1" w:afterAutospacing="1"/>
    </w:pPr>
    <w:rPr>
      <w:rFonts w:ascii="Times New Roman" w:hAnsi="Times New Roman" w:eastAsia="Times New Roman" w:cs="Times New Roman"/>
      <w:sz w:val="24"/>
      <w:szCs w:val="24"/>
      <w:lang w:val="es-ES" w:eastAsia="es-ES"/>
    </w:rPr>
  </w:style>
  <w:style w:type="paragraph" w:styleId="last-child" w:customStyle="1">
    <w:name w:val="last-child"/>
    <w:basedOn w:val="Normal"/>
    <w:qFormat/>
    <w:rsid w:val="00620542"/>
    <w:pPr>
      <w:spacing w:lineRule="auto" w:line="240" w:beforeAutospacing="1" w:afterAutospacing="1"/>
    </w:pPr>
    <w:rPr>
      <w:rFonts w:ascii="Times New Roman" w:hAnsi="Times New Roman" w:eastAsia="Times New Roman" w:cs="Times New Roman"/>
      <w:sz w:val="24"/>
      <w:szCs w:val="24"/>
      <w:lang w:val="es-ES" w:eastAsia="es-ES"/>
    </w:rPr>
  </w:style>
  <w:style w:type="paragraph" w:styleId="NormalWeb">
    <w:name w:val="Normal (Web)"/>
    <w:basedOn w:val="Normal"/>
    <w:uiPriority w:val="99"/>
    <w:unhideWhenUsed/>
    <w:qFormat/>
    <w:rsid w:val="00620542"/>
    <w:pPr>
      <w:spacing w:lineRule="auto" w:line="240" w:beforeAutospacing="1" w:afterAutospacing="1"/>
    </w:pPr>
    <w:rPr>
      <w:rFonts w:ascii="Times New Roman" w:hAnsi="Times New Roman" w:eastAsia="Times New Roman" w:cs="Times New Roman"/>
      <w:sz w:val="24"/>
      <w:szCs w:val="24"/>
      <w:lang w:val="es-ES" w:eastAsia="es-ES"/>
    </w:rPr>
  </w:style>
  <w:style w:type="paragraph" w:styleId="Cabeceraypieuser">
    <w:name w:val="Cabecera y pie (user)"/>
    <w:basedOn w:val="Normal"/>
    <w:qFormat/>
    <w:pPr/>
    <w:rPr/>
  </w:style>
  <w:style w:type="paragraph" w:styleId="Cabeceraypie">
    <w:name w:val="Cabecera y pie"/>
    <w:basedOn w:val="Normal"/>
    <w:qFormat/>
    <w:pPr/>
    <w:rPr/>
  </w:style>
  <w:style w:type="paragraph" w:styleId="Header">
    <w:name w:val="header"/>
    <w:basedOn w:val="Normal"/>
    <w:link w:val="EncabezadoCar"/>
    <w:uiPriority w:val="99"/>
    <w:unhideWhenUsed/>
    <w:rsid w:val="00e83e50"/>
    <w:pPr>
      <w:tabs>
        <w:tab w:val="clear" w:pos="708"/>
        <w:tab w:val="center" w:pos="4252" w:leader="none"/>
        <w:tab w:val="right" w:pos="8504" w:leader="none"/>
      </w:tabs>
      <w:spacing w:lineRule="auto" w:line="240" w:before="0" w:after="0"/>
    </w:pPr>
    <w:rPr/>
  </w:style>
  <w:style w:type="paragraph" w:styleId="Footer">
    <w:name w:val="footer"/>
    <w:basedOn w:val="Normal"/>
    <w:link w:val="PiedepginaCar"/>
    <w:uiPriority w:val="99"/>
    <w:unhideWhenUsed/>
    <w:rsid w:val="00e83e50"/>
    <w:pPr>
      <w:tabs>
        <w:tab w:val="clear" w:pos="708"/>
        <w:tab w:val="center" w:pos="4252" w:leader="none"/>
        <w:tab w:val="right" w:pos="8504" w:leader="none"/>
      </w:tabs>
      <w:spacing w:lineRule="auto" w:line="240" w:before="0" w:after="0"/>
    </w:pPr>
    <w:rPr/>
  </w:style>
  <w:style w:type="paragraph" w:styleId="m1909010295309559315msolistparagraph" w:customStyle="1">
    <w:name w:val="m_1909010295309559315msolistparagraph"/>
    <w:basedOn w:val="Normal"/>
    <w:qFormat/>
    <w:rsid w:val="00812019"/>
    <w:pPr>
      <w:spacing w:lineRule="auto" w:line="240" w:beforeAutospacing="1" w:afterAutospacing="1"/>
    </w:pPr>
    <w:rPr>
      <w:rFonts w:ascii="Times New Roman" w:hAnsi="Times New Roman" w:eastAsia="Times New Roman" w:cs="Times New Roman"/>
      <w:sz w:val="24"/>
      <w:szCs w:val="24"/>
      <w:lang w:val="es-ES" w:eastAsia="es-ES_tradnl"/>
    </w:rPr>
  </w:style>
  <w:style w:type="paragraph" w:styleId="ListParagraph">
    <w:name w:val="List Paragraph"/>
    <w:basedOn w:val="Normal"/>
    <w:qFormat/>
    <w:rsid w:val="00752f2a"/>
    <w:pPr>
      <w:spacing w:before="0" w:after="160"/>
      <w:ind w:start="720"/>
      <w:contextualSpacing/>
    </w:pPr>
    <w:rPr/>
  </w:style>
  <w:style w:type="paragraph" w:styleId="Revision">
    <w:name w:val="Revision"/>
    <w:uiPriority w:val="99"/>
    <w:semiHidden/>
    <w:qFormat/>
    <w:rsid w:val="000132de"/>
    <w:pPr>
      <w:widowControl/>
      <w:suppressAutoHyphens w:val="true"/>
      <w:bidi w:val="0"/>
      <w:spacing w:lineRule="auto" w:line="240" w:before="0" w:after="0"/>
      <w:jc w:val="start"/>
    </w:pPr>
    <w:rPr>
      <w:rFonts w:ascii="Calibri" w:hAnsi="Calibri" w:eastAsia="Calibri" w:cs="" w:asciiTheme="minorHAnsi" w:cstheme="minorBidi" w:eastAsiaTheme="minorHAnsi" w:hAnsiTheme="minorHAnsi"/>
      <w:color w:val="auto"/>
      <w:kern w:val="0"/>
      <w:sz w:val="22"/>
      <w:szCs w:val="22"/>
      <w:lang w:val="es-ES_tradnl" w:eastAsia="en-US" w:bidi="ar-SA"/>
    </w:rPr>
  </w:style>
  <w:style w:type="paragraph" w:styleId="CommentText">
    <w:name w:val="annotation text"/>
    <w:basedOn w:val="Normal"/>
    <w:link w:val="TextocomentarioCar"/>
    <w:uiPriority w:val="99"/>
    <w:unhideWhenUsed/>
    <w:rsid w:val="000132de"/>
    <w:pPr>
      <w:spacing w:lineRule="auto" w:line="240"/>
    </w:pPr>
    <w:rPr>
      <w:sz w:val="20"/>
      <w:szCs w:val="20"/>
    </w:rPr>
  </w:style>
  <w:style w:type="paragraph" w:styleId="annotationsubject">
    <w:name w:val="annotation subject"/>
    <w:basedOn w:val="CommentText"/>
    <w:next w:val="CommentText"/>
    <w:link w:val="AsuntodelcomentarioCar"/>
    <w:uiPriority w:val="99"/>
    <w:semiHidden/>
    <w:unhideWhenUsed/>
    <w:qFormat/>
    <w:rsid w:val="000132de"/>
    <w:pPr/>
    <w:rPr>
      <w:b/>
      <w:bCs/>
    </w:rPr>
  </w:style>
  <w:style w:type="paragraph" w:styleId="BalloonText">
    <w:name w:val="Balloon Text"/>
    <w:basedOn w:val="Normal"/>
    <w:link w:val="TextodegloboCar"/>
    <w:uiPriority w:val="99"/>
    <w:semiHidden/>
    <w:unhideWhenUsed/>
    <w:qFormat/>
    <w:rsid w:val="00f63eb0"/>
    <w:pPr>
      <w:spacing w:lineRule="auto" w:line="240" w:before="0" w:after="0"/>
    </w:pPr>
    <w:rPr>
      <w:rFonts w:ascii="Tahoma" w:hAnsi="Tahoma" w:cs="Tahoma"/>
      <w:sz w:val="16"/>
      <w:szCs w:val="16"/>
    </w:rPr>
  </w:style>
  <w:style w:type="paragraph" w:styleId="not-prose" w:customStyle="1">
    <w:name w:val="not-prose"/>
    <w:basedOn w:val="Normal"/>
    <w:qFormat/>
    <w:rsid w:val="00767194"/>
    <w:pPr>
      <w:spacing w:lineRule="auto" w:line="240" w:beforeAutospacing="1" w:afterAutospacing="1"/>
    </w:pPr>
    <w:rPr>
      <w:rFonts w:ascii="Times New Roman" w:hAnsi="Times New Roman" w:eastAsia="Times New Roman" w:cs="Times New Roman"/>
      <w:sz w:val="24"/>
      <w:szCs w:val="24"/>
      <w:lang w:val="es-ES" w:eastAsia="es-ES_tradnl"/>
    </w:rPr>
  </w:style>
  <w:style w:type="paragraph" w:styleId="HTMLTopofForm">
    <w:name w:val="HTML Top of Form"/>
    <w:basedOn w:val="Normal"/>
    <w:next w:val="Normal"/>
    <w:link w:val="z-PrincipiodelformularioCar"/>
    <w:uiPriority w:val="99"/>
    <w:semiHidden/>
    <w:unhideWhenUsed/>
    <w:qFormat/>
    <w:rsid w:val="00767194"/>
    <w:pPr>
      <w:pBdr>
        <w:bottom w:val="single" w:sz="6" w:space="1" w:color="000000"/>
      </w:pBdr>
      <w:spacing w:lineRule="auto" w:line="240" w:before="0" w:after="0"/>
      <w:jc w:val="center"/>
    </w:pPr>
    <w:rPr>
      <w:rFonts w:ascii="Arial" w:hAnsi="Arial" w:eastAsia="Times New Roman" w:cs="Arial"/>
      <w:vanish/>
      <w:sz w:val="16"/>
      <w:szCs w:val="16"/>
      <w:lang w:val="es-ES" w:eastAsia="es-ES_tradnl"/>
    </w:rPr>
  </w:style>
  <w:style w:type="paragraph" w:styleId="placeholder" w:customStyle="1">
    <w:name w:val="placeholder"/>
    <w:basedOn w:val="Normal"/>
    <w:qFormat/>
    <w:rsid w:val="00767194"/>
    <w:pPr>
      <w:spacing w:lineRule="auto" w:line="240" w:beforeAutospacing="1" w:afterAutospacing="1"/>
    </w:pPr>
    <w:rPr>
      <w:rFonts w:ascii="Times New Roman" w:hAnsi="Times New Roman" w:eastAsia="Times New Roman" w:cs="Times New Roman"/>
      <w:sz w:val="24"/>
      <w:szCs w:val="24"/>
      <w:lang w:val="es-ES" w:eastAsia="es-ES_tradnl"/>
    </w:rPr>
  </w:style>
  <w:style w:type="paragraph" w:styleId="HTMLBottomofForm">
    <w:name w:val="HTML Bottom of Form"/>
    <w:basedOn w:val="Normal"/>
    <w:next w:val="Normal"/>
    <w:link w:val="z-FinaldelformularioCar"/>
    <w:uiPriority w:val="99"/>
    <w:semiHidden/>
    <w:unhideWhenUsed/>
    <w:qFormat/>
    <w:rsid w:val="00767194"/>
    <w:pPr>
      <w:pBdr>
        <w:top w:val="single" w:sz="6" w:space="1" w:color="000000"/>
      </w:pBdr>
      <w:spacing w:lineRule="auto" w:line="240" w:before="0" w:after="0"/>
      <w:jc w:val="center"/>
    </w:pPr>
    <w:rPr>
      <w:rFonts w:ascii="Arial" w:hAnsi="Arial" w:eastAsia="Times New Roman" w:cs="Arial"/>
      <w:vanish/>
      <w:sz w:val="16"/>
      <w:szCs w:val="16"/>
      <w:lang w:val="es-ES" w:eastAsia="es-ES_tradnl"/>
    </w:rPr>
  </w:style>
  <w:style w:type="paragraph" w:styleId="isselectedend" w:customStyle="1">
    <w:name w:val="isselectedend"/>
    <w:basedOn w:val="Normal"/>
    <w:qFormat/>
    <w:rsid w:val="00ee02f4"/>
    <w:pPr>
      <w:spacing w:lineRule="auto" w:line="240" w:beforeAutospacing="1" w:afterAutospacing="1"/>
    </w:pPr>
    <w:rPr>
      <w:rFonts w:ascii="Times New Roman" w:hAnsi="Times New Roman" w:eastAsia="Times New Roman" w:cs="Times New Roman"/>
      <w:sz w:val="24"/>
      <w:szCs w:val="24"/>
      <w:lang w:val="es-ES" w:eastAsia="es-ES"/>
    </w:rPr>
  </w:style>
  <w:style w:type="paragraph" w:styleId="font-claude-response-body" w:customStyle="1">
    <w:name w:val="font-claude-response-body"/>
    <w:basedOn w:val="Normal"/>
    <w:qFormat/>
    <w:rsid w:val="00b801d7"/>
    <w:pPr>
      <w:spacing w:lineRule="auto" w:line="240" w:beforeAutospacing="1" w:afterAutospacing="1"/>
    </w:pPr>
    <w:rPr>
      <w:rFonts w:ascii="Times New Roman" w:hAnsi="Times New Roman" w:eastAsia="Times New Roman" w:cs="Times New Roman"/>
      <w:sz w:val="24"/>
      <w:szCs w:val="24"/>
      <w:lang w:val="es-ES" w:eastAsia="es-ES"/>
    </w:rPr>
  </w:style>
  <w:style w:type="paragraph" w:styleId="pdq2pgselectionanchorcontainer" w:customStyle="1">
    <w:name w:val="pdq2pg_selectionanchorcontainer"/>
    <w:basedOn w:val="Normal"/>
    <w:qFormat/>
    <w:rsid w:val="00b5052e"/>
    <w:pPr>
      <w:spacing w:lineRule="auto" w:line="240" w:beforeAutospacing="1" w:afterAutospacing="1"/>
    </w:pPr>
    <w:rPr>
      <w:rFonts w:ascii="Times New Roman" w:hAnsi="Times New Roman" w:eastAsia="Times New Roman" w:cs="Times New Roman"/>
      <w:sz w:val="24"/>
      <w:szCs w:val="24"/>
      <w:lang w:val="es-ES" w:eastAsia="es-ES"/>
    </w:rPr>
  </w:style>
  <w:style w:type="numbering" w:styleId="Ningunalistauser" w:default="1">
    <w:name w:val="Ninguna lista (user)"/>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oliveoilworldcongress.com/ponencias" TargetMode="External"/><Relationship Id="rId3" Type="http://schemas.openxmlformats.org/officeDocument/2006/relationships/hyperlink" Target="http://www.oliveoilworldcongress.com/ponencias" TargetMode="External"/><Relationship Id="rId4" Type="http://schemas.openxmlformats.org/officeDocument/2006/relationships/hyperlink" Target="http://www.oliveoilworldcongress.com/"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_rels/footer2.xml.rels><?xml version="1.0" encoding="UTF-8"?>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2.jpeg"/><Relationship Id="rId3" Type="http://schemas.openxmlformats.org/officeDocument/2006/relationships/image" Target="media/image2.jpeg"/><Relationship Id="rId4" Type="http://schemas.openxmlformats.org/officeDocument/2006/relationships/image" Target="media/image2.jpeg"/><Relationship Id="rId5" Type="http://schemas.openxmlformats.org/officeDocument/2006/relationships/hyperlink" Target="mailto:info@oliveoilwc.com" TargetMode="External"/><Relationship Id="rId6" Type="http://schemas.openxmlformats.org/officeDocument/2006/relationships/hyperlink" Target="http://www.oliveoilworldcongress.com/" TargetMode="External"/>
</Relationships>
</file>

<file path=word/_rels/footer3.xml.rels><?xml version="1.0" encoding="UTF-8"?>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2.jpeg"/><Relationship Id="rId3" Type="http://schemas.openxmlformats.org/officeDocument/2006/relationships/image" Target="media/image2.jpeg"/><Relationship Id="rId4" Type="http://schemas.openxmlformats.org/officeDocument/2006/relationships/image" Target="media/image2.jpeg"/><Relationship Id="rId5" Type="http://schemas.openxmlformats.org/officeDocument/2006/relationships/hyperlink" Target="mailto:info@oliveoilwc.com" TargetMode="External"/><Relationship Id="rId6" Type="http://schemas.openxmlformats.org/officeDocument/2006/relationships/hyperlink" Target="http://www.oliveoilworldcongress.com/" TargetMode="External"/>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TotalTime>
  <Application>LibreOffice/26.2.4.2$Windows_X86_64 LibreOffice_project/0229ac93fcf0d7cbc6376066c6f35021cef002dc</Application>
  <AppVersion>15.0000</AppVersion>
  <Pages>2</Pages>
  <Words>645</Words>
  <Characters>3762</Characters>
  <CharactersWithSpaces>4392</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2026-07-24T08:38:00Z</dcterms:created>
  <dc:creator>María del Carmen Martínez</dc:creator>
  <dc:description/>
  <dc:language>es-ES</dc:language>
  <cp:lastModifiedBy/>
  <dcterms:modified xsi:type="dcterms:W3CDTF">2026-07-28T09:29:09Z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