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E514" w14:textId="351FEA23" w:rsidR="00075CB9" w:rsidRDefault="006C29D8" w:rsidP="006E3BF7">
      <w:pPr>
        <w:pStyle w:val="NormalWeb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7C44AE">
        <w:rPr>
          <w:rFonts w:asciiTheme="minorHAnsi" w:hAnsiTheme="minorHAnsi" w:cstheme="minorHAnsi"/>
          <w:b/>
          <w:bCs/>
          <w:sz w:val="44"/>
          <w:szCs w:val="44"/>
        </w:rPr>
        <w:t>Lisboa, capital mundial del aceite de oliva</w:t>
      </w:r>
      <w:r w:rsidR="009C1D04">
        <w:rPr>
          <w:rFonts w:asciiTheme="minorHAnsi" w:hAnsiTheme="minorHAnsi" w:cstheme="minorHAnsi"/>
          <w:b/>
          <w:bCs/>
          <w:sz w:val="44"/>
          <w:szCs w:val="44"/>
        </w:rPr>
        <w:t xml:space="preserve"> </w:t>
      </w:r>
    </w:p>
    <w:p w14:paraId="41E1F760" w14:textId="44604234" w:rsidR="007C44AE" w:rsidRPr="007C44AE" w:rsidRDefault="007C44AE" w:rsidP="007C44AE">
      <w:pPr>
        <w:pStyle w:val="Prrafodelista"/>
        <w:numPr>
          <w:ilvl w:val="0"/>
          <w:numId w:val="19"/>
        </w:numPr>
        <w:spacing w:after="120" w:line="240" w:lineRule="auto"/>
        <w:jc w:val="both"/>
        <w:rPr>
          <w:rFonts w:cstheme="minorHAnsi"/>
        </w:rPr>
      </w:pPr>
      <w:r w:rsidRPr="007C44AE">
        <w:rPr>
          <w:rFonts w:eastAsia="Arial" w:cstheme="minorHAnsi"/>
          <w:b/>
          <w:bCs/>
        </w:rPr>
        <w:t xml:space="preserve">El Centro Cultural de Belém de Lisboa acoge los días 2 y 3 de julio el </w:t>
      </w:r>
      <w:r>
        <w:rPr>
          <w:rFonts w:eastAsia="Arial" w:cstheme="minorHAnsi"/>
          <w:b/>
          <w:bCs/>
        </w:rPr>
        <w:t xml:space="preserve">Olive </w:t>
      </w:r>
      <w:r w:rsidRPr="00B85135">
        <w:rPr>
          <w:rFonts w:eastAsia="Arial" w:cstheme="minorHAnsi"/>
          <w:b/>
          <w:bCs/>
          <w:i/>
          <w:iCs/>
        </w:rPr>
        <w:t xml:space="preserve">Oil World Congress </w:t>
      </w:r>
      <w:r w:rsidRPr="007C44AE">
        <w:rPr>
          <w:rFonts w:eastAsia="Arial" w:cstheme="minorHAnsi"/>
          <w:b/>
          <w:bCs/>
        </w:rPr>
        <w:t>(OOWC), que reúne a</w:t>
      </w:r>
      <w:r w:rsidR="006A75D6">
        <w:rPr>
          <w:rFonts w:eastAsia="Arial" w:cstheme="minorHAnsi"/>
          <w:b/>
          <w:bCs/>
        </w:rPr>
        <w:t xml:space="preserve"> más de 300</w:t>
      </w:r>
      <w:r w:rsidRPr="007C44AE">
        <w:rPr>
          <w:rFonts w:eastAsia="Arial" w:cstheme="minorHAnsi"/>
          <w:b/>
          <w:bCs/>
        </w:rPr>
        <w:t xml:space="preserve"> representantes institucionales, científicos e industriales de más de cincuenta países para debatir el futuro del sector oleícola ante los retos del cambio climático y el crecimiento de la demanda global</w:t>
      </w:r>
    </w:p>
    <w:p w14:paraId="1E661FFC" w14:textId="77777777" w:rsidR="007C44AE" w:rsidRPr="007C44AE" w:rsidRDefault="007C44AE" w:rsidP="007C44AE">
      <w:pPr>
        <w:pStyle w:val="Prrafodelista"/>
        <w:spacing w:after="120" w:line="240" w:lineRule="auto"/>
        <w:jc w:val="both"/>
        <w:rPr>
          <w:rFonts w:cstheme="minorHAnsi"/>
        </w:rPr>
      </w:pPr>
    </w:p>
    <w:p w14:paraId="14DBFB2A" w14:textId="061F1D19" w:rsidR="007C44AE" w:rsidRPr="007C44AE" w:rsidRDefault="007C44AE" w:rsidP="007C44AE">
      <w:pPr>
        <w:pStyle w:val="Prrafodelista"/>
        <w:numPr>
          <w:ilvl w:val="0"/>
          <w:numId w:val="19"/>
        </w:numPr>
        <w:spacing w:after="120" w:line="240" w:lineRule="auto"/>
        <w:jc w:val="both"/>
        <w:rPr>
          <w:rFonts w:cstheme="minorHAnsi"/>
        </w:rPr>
      </w:pPr>
      <w:r w:rsidRPr="007C44AE">
        <w:rPr>
          <w:rFonts w:eastAsia="Arial" w:cstheme="minorHAnsi"/>
          <w:b/>
          <w:bCs/>
        </w:rPr>
        <w:t xml:space="preserve">La apertura oficial ha contado con la presencia de los ministros de Agricultura de Portugal, </w:t>
      </w:r>
      <w:r w:rsidR="0037458A">
        <w:rPr>
          <w:rFonts w:eastAsia="Arial" w:cstheme="minorHAnsi"/>
          <w:b/>
          <w:bCs/>
        </w:rPr>
        <w:t>Malta,</w:t>
      </w:r>
      <w:r w:rsidR="0095424D">
        <w:rPr>
          <w:rFonts w:eastAsia="Arial" w:cstheme="minorHAnsi"/>
          <w:b/>
          <w:bCs/>
        </w:rPr>
        <w:t xml:space="preserve"> </w:t>
      </w:r>
      <w:r w:rsidRPr="007C44AE">
        <w:rPr>
          <w:rFonts w:eastAsia="Arial" w:cstheme="minorHAnsi"/>
          <w:b/>
          <w:bCs/>
        </w:rPr>
        <w:t>Palestina</w:t>
      </w:r>
      <w:r w:rsidR="0095424D">
        <w:rPr>
          <w:rFonts w:eastAsia="Arial" w:cstheme="minorHAnsi"/>
          <w:b/>
          <w:bCs/>
        </w:rPr>
        <w:t xml:space="preserve"> y</w:t>
      </w:r>
      <w:r w:rsidRPr="007C44AE">
        <w:rPr>
          <w:rFonts w:eastAsia="Arial" w:cstheme="minorHAnsi"/>
          <w:b/>
          <w:bCs/>
        </w:rPr>
        <w:t xml:space="preserve"> Pakistán</w:t>
      </w:r>
      <w:r w:rsidR="005B3D22">
        <w:rPr>
          <w:rFonts w:eastAsia="Arial" w:cstheme="minorHAnsi"/>
          <w:b/>
          <w:bCs/>
        </w:rPr>
        <w:t xml:space="preserve"> </w:t>
      </w:r>
      <w:r w:rsidRPr="007C44AE">
        <w:rPr>
          <w:rFonts w:eastAsia="Arial" w:cstheme="minorHAnsi"/>
          <w:b/>
          <w:bCs/>
        </w:rPr>
        <w:t>en una demostración del alcance político y estratégico que ha adquirido el aceite de oliva a escala mundial</w:t>
      </w:r>
    </w:p>
    <w:p w14:paraId="60D03B2C" w14:textId="77777777" w:rsidR="007C44AE" w:rsidRPr="007C44AE" w:rsidRDefault="007C44AE" w:rsidP="007C44AE">
      <w:pPr>
        <w:pStyle w:val="Prrafodelista"/>
        <w:rPr>
          <w:rFonts w:cstheme="minorHAnsi"/>
        </w:rPr>
      </w:pPr>
    </w:p>
    <w:p w14:paraId="58160BD1" w14:textId="77777777" w:rsidR="007C44AE" w:rsidRPr="007C44AE" w:rsidRDefault="007C44AE" w:rsidP="007C44AE">
      <w:pPr>
        <w:pStyle w:val="Prrafodelista"/>
        <w:spacing w:after="120" w:line="240" w:lineRule="auto"/>
        <w:jc w:val="both"/>
        <w:rPr>
          <w:rFonts w:cstheme="minorHAnsi"/>
          <w:sz w:val="2"/>
          <w:szCs w:val="2"/>
        </w:rPr>
      </w:pPr>
    </w:p>
    <w:p w14:paraId="089BF5AC" w14:textId="63753A52" w:rsidR="007C44AE" w:rsidRPr="007C44AE" w:rsidRDefault="007C44AE" w:rsidP="007C44AE">
      <w:pPr>
        <w:pStyle w:val="Prrafodelista"/>
        <w:numPr>
          <w:ilvl w:val="0"/>
          <w:numId w:val="19"/>
        </w:numPr>
        <w:jc w:val="both"/>
        <w:rPr>
          <w:rFonts w:eastAsia="Arial" w:cstheme="minorHAnsi"/>
          <w:b/>
          <w:bCs/>
        </w:rPr>
      </w:pPr>
      <w:r w:rsidRPr="007C44AE">
        <w:rPr>
          <w:rFonts w:eastAsia="Arial" w:cstheme="minorHAnsi"/>
          <w:b/>
          <w:bCs/>
        </w:rPr>
        <w:t xml:space="preserve">El doctor Fabrice DeClerck, investigador de la Comisión EAT-Lancet, ha impartido la conferencia inaugural advirtiendo de que el sistema alimentario actual causa ya 15 millones de muertes prematuras al año y situando al aceite de oliva como aceite modelo </w:t>
      </w:r>
      <w:r w:rsidR="00B85135">
        <w:rPr>
          <w:rFonts w:eastAsia="Arial" w:cstheme="minorHAnsi"/>
          <w:b/>
          <w:bCs/>
        </w:rPr>
        <w:t>hacia</w:t>
      </w:r>
      <w:r w:rsidRPr="007C44AE">
        <w:rPr>
          <w:rFonts w:eastAsia="Arial" w:cstheme="minorHAnsi"/>
          <w:b/>
          <w:bCs/>
        </w:rPr>
        <w:t xml:space="preserve"> una transición dietética saludable y respetuosa con los límites del planeta</w:t>
      </w:r>
    </w:p>
    <w:p w14:paraId="3D8597E0" w14:textId="77777777" w:rsidR="00B90424" w:rsidRDefault="00620542" w:rsidP="007C44AE">
      <w:pPr>
        <w:jc w:val="both"/>
        <w:rPr>
          <w:rFonts w:eastAsia="Arial" w:cstheme="minorHAnsi"/>
        </w:rPr>
      </w:pPr>
      <w:r w:rsidRPr="006C29D8">
        <w:rPr>
          <w:rFonts w:cstheme="minorHAnsi"/>
          <w:b/>
          <w:bCs/>
        </w:rPr>
        <w:t xml:space="preserve">Madrid, a </w:t>
      </w:r>
      <w:r w:rsidR="003F704A" w:rsidRPr="006C29D8">
        <w:rPr>
          <w:rFonts w:cstheme="minorHAnsi"/>
          <w:b/>
          <w:bCs/>
        </w:rPr>
        <w:t>2</w:t>
      </w:r>
      <w:r w:rsidRPr="006C29D8">
        <w:rPr>
          <w:rFonts w:cstheme="minorHAnsi"/>
          <w:b/>
          <w:bCs/>
        </w:rPr>
        <w:t xml:space="preserve"> de </w:t>
      </w:r>
      <w:r w:rsidR="006C29D8" w:rsidRPr="006C29D8">
        <w:rPr>
          <w:rFonts w:cstheme="minorHAnsi"/>
          <w:b/>
          <w:bCs/>
        </w:rPr>
        <w:t>julio</w:t>
      </w:r>
      <w:r w:rsidRPr="006C29D8">
        <w:rPr>
          <w:rFonts w:cstheme="minorHAnsi"/>
          <w:b/>
          <w:bCs/>
        </w:rPr>
        <w:t xml:space="preserve"> de 202</w:t>
      </w:r>
      <w:r w:rsidR="00967344" w:rsidRPr="006C29D8">
        <w:rPr>
          <w:rFonts w:cstheme="minorHAnsi"/>
          <w:b/>
          <w:bCs/>
        </w:rPr>
        <w:t>6</w:t>
      </w:r>
      <w:r w:rsidR="00F73427" w:rsidRPr="006C29D8">
        <w:rPr>
          <w:rFonts w:cstheme="minorHAnsi"/>
          <w:b/>
          <w:bCs/>
        </w:rPr>
        <w:t>.-</w:t>
      </w:r>
      <w:r w:rsidR="00F73427" w:rsidRPr="006C29D8">
        <w:rPr>
          <w:rFonts w:cstheme="minorHAnsi"/>
        </w:rPr>
        <w:t xml:space="preserve"> </w:t>
      </w:r>
      <w:r w:rsidR="006C29D8" w:rsidRPr="006C29D8">
        <w:rPr>
          <w:rFonts w:eastAsia="Arial" w:cstheme="minorHAnsi"/>
        </w:rPr>
        <w:t xml:space="preserve">El emblemático </w:t>
      </w:r>
      <w:r w:rsidR="006C29D8" w:rsidRPr="006C29D8">
        <w:rPr>
          <w:rFonts w:eastAsia="Arial" w:cstheme="minorHAnsi"/>
          <w:b/>
          <w:bCs/>
        </w:rPr>
        <w:t>Centro Cultural de Belém</w:t>
      </w:r>
      <w:r w:rsidR="006C29D8" w:rsidRPr="006C29D8">
        <w:rPr>
          <w:rFonts w:eastAsia="Arial" w:cstheme="minorHAnsi"/>
        </w:rPr>
        <w:t xml:space="preserve"> de la capital portuguesa ha acogido hoy el pistoletazo de salida del </w:t>
      </w:r>
      <w:r w:rsidR="006C29D8" w:rsidRPr="008A51C8">
        <w:rPr>
          <w:rFonts w:eastAsia="Arial" w:cstheme="minorHAnsi"/>
          <w:b/>
          <w:bCs/>
          <w:i/>
          <w:iCs/>
        </w:rPr>
        <w:t>Olive Oil World Congress</w:t>
      </w:r>
      <w:r w:rsidR="006C29D8" w:rsidRPr="006C29D8">
        <w:rPr>
          <w:rFonts w:eastAsia="Arial" w:cstheme="minorHAnsi"/>
          <w:b/>
          <w:bCs/>
        </w:rPr>
        <w:t xml:space="preserve">, </w:t>
      </w:r>
      <w:r w:rsidR="00C45E0E">
        <w:rPr>
          <w:rFonts w:eastAsia="Arial" w:cstheme="minorHAnsi"/>
          <w:b/>
          <w:bCs/>
        </w:rPr>
        <w:t>(</w:t>
      </w:r>
      <w:r w:rsidR="006C29D8" w:rsidRPr="006C29D8">
        <w:rPr>
          <w:rFonts w:eastAsia="Arial" w:cstheme="minorHAnsi"/>
          <w:b/>
          <w:bCs/>
        </w:rPr>
        <w:t>OOWC)</w:t>
      </w:r>
      <w:r w:rsidR="006C29D8" w:rsidRPr="006C29D8">
        <w:rPr>
          <w:rFonts w:eastAsia="Arial" w:cstheme="minorHAnsi"/>
        </w:rPr>
        <w:t>, el mayor foro científico, institucional</w:t>
      </w:r>
      <w:r w:rsidR="00C45E0E">
        <w:rPr>
          <w:rFonts w:eastAsia="Arial" w:cstheme="minorHAnsi"/>
        </w:rPr>
        <w:t xml:space="preserve"> y empresarial </w:t>
      </w:r>
      <w:r w:rsidR="006C29D8" w:rsidRPr="006C29D8">
        <w:rPr>
          <w:rFonts w:eastAsia="Arial" w:cstheme="minorHAnsi"/>
        </w:rPr>
        <w:t xml:space="preserve">del sector oleícola a nivel global, que convierte a Lisboa durante los próximos dos días en la capital mundial del aceite de oliva. </w:t>
      </w:r>
    </w:p>
    <w:p w14:paraId="55F51FFF" w14:textId="49205307" w:rsidR="006C29D8" w:rsidRDefault="006C29D8" w:rsidP="007C44AE">
      <w:pPr>
        <w:jc w:val="both"/>
        <w:rPr>
          <w:rFonts w:eastAsia="Arial" w:cstheme="minorHAnsi"/>
        </w:rPr>
      </w:pPr>
      <w:r w:rsidRPr="006C29D8">
        <w:rPr>
          <w:rFonts w:eastAsia="Arial" w:cstheme="minorHAnsi"/>
        </w:rPr>
        <w:t xml:space="preserve">El encuentro reúne a </w:t>
      </w:r>
      <w:r w:rsidR="006A75D6">
        <w:rPr>
          <w:rFonts w:eastAsia="Arial" w:cstheme="minorHAnsi"/>
        </w:rPr>
        <w:t xml:space="preserve">más de 300 </w:t>
      </w:r>
      <w:r w:rsidRPr="006C29D8">
        <w:rPr>
          <w:rFonts w:eastAsia="Arial" w:cstheme="minorHAnsi"/>
        </w:rPr>
        <w:t>investigadores, productores, representantes gubernamentales e industriales de más de cincuenta países para debatir el futuro de un sector que afronta al mismo tiempo el reto de satisfacer una demanda global creciente y el imperativo de producir de forma más sostenible.</w:t>
      </w:r>
    </w:p>
    <w:p w14:paraId="7EC1D470" w14:textId="2E52E3D9" w:rsidR="00B90424" w:rsidRDefault="00B90424" w:rsidP="00B90424">
      <w:pPr>
        <w:jc w:val="both"/>
        <w:rPr>
          <w:rFonts w:eastAsia="Arial" w:cstheme="minorHAnsi"/>
        </w:rPr>
      </w:pPr>
      <w:r w:rsidRPr="006C29D8">
        <w:rPr>
          <w:rFonts w:eastAsia="Arial" w:cstheme="minorHAnsi"/>
        </w:rPr>
        <w:t xml:space="preserve">El acto de inauguración ha estado presidido por </w:t>
      </w:r>
      <w:r w:rsidRPr="006C29D8">
        <w:rPr>
          <w:rFonts w:eastAsia="Arial" w:cstheme="minorHAnsi"/>
          <w:b/>
          <w:bCs/>
        </w:rPr>
        <w:t>José Manuel Fernandes</w:t>
      </w:r>
      <w:r w:rsidRPr="006C29D8">
        <w:rPr>
          <w:rFonts w:eastAsia="Arial" w:cstheme="minorHAnsi"/>
        </w:rPr>
        <w:t xml:space="preserve">, </w:t>
      </w:r>
      <w:r w:rsidRPr="006C29D8">
        <w:rPr>
          <w:rFonts w:eastAsia="Arial" w:cstheme="minorHAnsi"/>
          <w:b/>
          <w:bCs/>
        </w:rPr>
        <w:t>ministro de Agricultura y Asuntos Marítimos de Portugal</w:t>
      </w:r>
      <w:r w:rsidRPr="006C29D8">
        <w:rPr>
          <w:rFonts w:eastAsia="Arial" w:cstheme="minorHAnsi"/>
        </w:rPr>
        <w:t xml:space="preserve">, </w:t>
      </w:r>
      <w:r w:rsidRPr="008E2E16">
        <w:rPr>
          <w:rFonts w:eastAsia="Arial" w:cstheme="minorHAnsi"/>
        </w:rPr>
        <w:t xml:space="preserve">quien ha </w:t>
      </w:r>
      <w:r w:rsidR="008E2E16" w:rsidRPr="008E2E16">
        <w:rPr>
          <w:rFonts w:eastAsia="Arial" w:cstheme="minorHAnsi"/>
        </w:rPr>
        <w:t>asegurado que “e</w:t>
      </w:r>
      <w:r w:rsidR="008E2E16" w:rsidRPr="008E2E16">
        <w:rPr>
          <w:rFonts w:eastAsia="Arial" w:cstheme="minorHAnsi"/>
        </w:rPr>
        <w:t>s un gran honor para Portugal acoger el Congreso Mundial del Aceite de Oliva. Este evento refleja la creciente importancia de nuestro país como uno de los principales productores y exportadores de aceite de oliva del mundo. También representa una oportunidad única para reunir a científicos, productores y responsables de la formulación de políticas con el fin de abordar los principales desafíos a los que se enfrenta el sector, desde el cambio climático hasta la resiliencia de los mercados, al tiempo que se promueve la innovación, la sostenibilidad y el reconocimiento internacional del aceite de oliva portugués</w:t>
      </w:r>
      <w:r w:rsidR="008E2E16" w:rsidRPr="008E2E16">
        <w:rPr>
          <w:rFonts w:eastAsia="Arial" w:cstheme="minorHAnsi"/>
        </w:rPr>
        <w:t>”</w:t>
      </w:r>
      <w:r w:rsidRPr="008E2E16">
        <w:rPr>
          <w:rFonts w:eastAsia="Arial" w:cstheme="minorHAnsi"/>
        </w:rPr>
        <w:t>.</w:t>
      </w:r>
      <w:r w:rsidRPr="006C29D8">
        <w:rPr>
          <w:rFonts w:eastAsia="Arial" w:cstheme="minorHAnsi"/>
        </w:rPr>
        <w:t xml:space="preserve"> </w:t>
      </w:r>
    </w:p>
    <w:p w14:paraId="6CFFDAD3" w14:textId="77777777" w:rsidR="00B90424" w:rsidRDefault="00B90424" w:rsidP="00B90424">
      <w:pPr>
        <w:jc w:val="both"/>
        <w:rPr>
          <w:rFonts w:eastAsia="Arial" w:cstheme="minorHAnsi"/>
          <w:i/>
          <w:iCs/>
        </w:rPr>
      </w:pPr>
      <w:r w:rsidRPr="006C29D8">
        <w:rPr>
          <w:rFonts w:eastAsia="Arial" w:cstheme="minorHAnsi"/>
        </w:rPr>
        <w:t xml:space="preserve">Junto a él, </w:t>
      </w:r>
      <w:r w:rsidRPr="006C29D8">
        <w:rPr>
          <w:rFonts w:eastAsia="Arial" w:cstheme="minorHAnsi"/>
          <w:b/>
          <w:bCs/>
        </w:rPr>
        <w:t>Jaime Lillo</w:t>
      </w:r>
      <w:r w:rsidRPr="006C29D8">
        <w:rPr>
          <w:rFonts w:eastAsia="Arial" w:cstheme="minorHAnsi"/>
        </w:rPr>
        <w:t xml:space="preserve">, director ejecutivo del </w:t>
      </w:r>
      <w:r w:rsidRPr="006C29D8">
        <w:rPr>
          <w:rFonts w:eastAsia="Arial" w:cstheme="minorHAnsi"/>
          <w:b/>
          <w:bCs/>
        </w:rPr>
        <w:t>Consejo Oleícola Internacional (COI)</w:t>
      </w:r>
      <w:r w:rsidRPr="006C29D8">
        <w:rPr>
          <w:rFonts w:eastAsia="Arial" w:cstheme="minorHAnsi"/>
        </w:rPr>
        <w:t xml:space="preserve">, ha subrayado que </w:t>
      </w:r>
      <w:r>
        <w:rPr>
          <w:rFonts w:eastAsia="Arial" w:cstheme="minorHAnsi"/>
        </w:rPr>
        <w:t>“</w:t>
      </w:r>
      <w:r w:rsidRPr="00944FEB">
        <w:rPr>
          <w:rFonts w:eastAsia="Arial" w:cstheme="minorHAnsi"/>
          <w:i/>
          <w:iCs/>
        </w:rPr>
        <w:t xml:space="preserve">la coincidencia de la segunda edición del Olive Oil World Congress con la reunión del Comité Consultivo y la sesión plenaria del Consejo Oleícola Internacional ha permitido reunir en Lisboa a los principales representantes de la producción, la industria, la exportación y la investigación, junto con los responsables de las políticas oleícolas y las empresas líderes del sector, convirtiendo </w:t>
      </w:r>
      <w:r w:rsidRPr="00944FEB">
        <w:rPr>
          <w:rFonts w:eastAsia="Arial" w:cstheme="minorHAnsi"/>
          <w:i/>
          <w:iCs/>
        </w:rPr>
        <w:lastRenderedPageBreak/>
        <w:t xml:space="preserve">estos días a </w:t>
      </w:r>
      <w:r>
        <w:rPr>
          <w:rFonts w:eastAsia="Arial" w:cstheme="minorHAnsi"/>
          <w:i/>
          <w:iCs/>
        </w:rPr>
        <w:t>esta ciudad</w:t>
      </w:r>
      <w:r w:rsidRPr="00944FEB">
        <w:rPr>
          <w:rFonts w:eastAsia="Arial" w:cstheme="minorHAnsi"/>
          <w:i/>
          <w:iCs/>
        </w:rPr>
        <w:t xml:space="preserve"> portuguesa en la capital mundial del aceite de oliva y las aceitunas de mesa”. </w:t>
      </w:r>
    </w:p>
    <w:p w14:paraId="2E7AC086" w14:textId="77777777" w:rsidR="00B90424" w:rsidRPr="00944FEB" w:rsidRDefault="00B90424" w:rsidP="00B90424">
      <w:pPr>
        <w:jc w:val="both"/>
        <w:rPr>
          <w:rFonts w:cstheme="minorHAnsi"/>
        </w:rPr>
      </w:pPr>
      <w:r w:rsidRPr="00944FEB">
        <w:rPr>
          <w:rFonts w:eastAsia="Arial" w:cstheme="minorHAnsi"/>
          <w:i/>
          <w:iCs/>
        </w:rPr>
        <w:t>Asimismo, el director ejecutivo del COI ha asegurado que “se trata de una ocasión única para el diálogo y el encuentro de toda la comunidad oleícola, un espacio excepcional para compartir ideas y buscar soluciones a los principales desafíos del sector, muchos de los cuales han centrado nuestros debates estos días y están recogidos en la Declaración de Córdoba adoptada el pasado año”</w:t>
      </w:r>
      <w:r w:rsidRPr="00944FEB">
        <w:rPr>
          <w:rFonts w:eastAsia="Arial" w:cstheme="minorHAnsi"/>
        </w:rPr>
        <w:t>.</w:t>
      </w:r>
    </w:p>
    <w:p w14:paraId="36388F80" w14:textId="31B6AF72" w:rsidR="00B90424" w:rsidRDefault="00B90424" w:rsidP="00B90424">
      <w:pPr>
        <w:jc w:val="both"/>
        <w:rPr>
          <w:lang w:val="es-ES"/>
        </w:rPr>
      </w:pPr>
      <w:r w:rsidRPr="006C29D8">
        <w:rPr>
          <w:rFonts w:eastAsia="Arial" w:cstheme="minorHAnsi"/>
        </w:rPr>
        <w:t xml:space="preserve">La dimensión política del encuentro ha quedado patente con la presencia de </w:t>
      </w:r>
      <w:r w:rsidRPr="0037458A">
        <w:rPr>
          <w:rFonts w:eastAsia="Arial" w:cstheme="minorHAnsi"/>
          <w:b/>
          <w:bCs/>
        </w:rPr>
        <w:t>Anton Refalo</w:t>
      </w:r>
      <w:r w:rsidRPr="0037458A">
        <w:rPr>
          <w:rFonts w:eastAsia="Arial" w:cstheme="minorHAnsi"/>
        </w:rPr>
        <w:t xml:space="preserve">, </w:t>
      </w:r>
      <w:r>
        <w:rPr>
          <w:rFonts w:eastAsia="Arial" w:cstheme="minorHAnsi"/>
        </w:rPr>
        <w:t xml:space="preserve">ministro </w:t>
      </w:r>
      <w:r w:rsidRPr="00167D86">
        <w:rPr>
          <w:lang w:val="es-ES"/>
        </w:rPr>
        <w:t xml:space="preserve">de Agricultura, Pesca y Derechos de los Animales de </w:t>
      </w:r>
      <w:r w:rsidRPr="0037458A">
        <w:rPr>
          <w:rFonts w:eastAsia="Arial" w:cstheme="minorHAnsi"/>
          <w:b/>
          <w:bCs/>
        </w:rPr>
        <w:t>Malta</w:t>
      </w:r>
      <w:r>
        <w:rPr>
          <w:rFonts w:eastAsia="Arial" w:cstheme="minorHAnsi"/>
        </w:rPr>
        <w:t>;</w:t>
      </w:r>
      <w:r w:rsidRPr="006C29D8">
        <w:rPr>
          <w:rFonts w:eastAsia="Arial" w:cstheme="minorHAnsi"/>
        </w:rPr>
        <w:t xml:space="preserve"> </w:t>
      </w:r>
      <w:r w:rsidRPr="006C29D8">
        <w:rPr>
          <w:rFonts w:eastAsia="Arial" w:cstheme="minorHAnsi"/>
          <w:b/>
          <w:bCs/>
        </w:rPr>
        <w:t>R</w:t>
      </w:r>
      <w:r>
        <w:rPr>
          <w:rFonts w:eastAsia="Arial" w:cstheme="minorHAnsi"/>
          <w:b/>
          <w:bCs/>
        </w:rPr>
        <w:t>e</w:t>
      </w:r>
      <w:r w:rsidRPr="006C29D8">
        <w:rPr>
          <w:rFonts w:eastAsia="Arial" w:cstheme="minorHAnsi"/>
          <w:b/>
          <w:bCs/>
        </w:rPr>
        <w:t>zq Salimiya</w:t>
      </w:r>
      <w:r w:rsidRPr="006C29D8">
        <w:rPr>
          <w:rFonts w:eastAsia="Arial" w:cstheme="minorHAnsi"/>
        </w:rPr>
        <w:t>, ministro de Agricultura de</w:t>
      </w:r>
      <w:r>
        <w:rPr>
          <w:rFonts w:eastAsia="Arial" w:cstheme="minorHAnsi"/>
        </w:rPr>
        <w:t xml:space="preserve">l </w:t>
      </w:r>
      <w:r w:rsidRPr="00FB37B0">
        <w:rPr>
          <w:rFonts w:eastAsia="Arial" w:cstheme="minorHAnsi"/>
          <w:b/>
          <w:bCs/>
        </w:rPr>
        <w:t>Estado de</w:t>
      </w:r>
      <w:r w:rsidRPr="006C29D8">
        <w:rPr>
          <w:rFonts w:eastAsia="Arial" w:cstheme="minorHAnsi"/>
        </w:rPr>
        <w:t xml:space="preserve"> </w:t>
      </w:r>
      <w:r w:rsidRPr="006C29D8">
        <w:rPr>
          <w:rFonts w:eastAsia="Arial" w:cstheme="minorHAnsi"/>
          <w:b/>
          <w:bCs/>
        </w:rPr>
        <w:t>Palestina</w:t>
      </w:r>
      <w:r w:rsidRPr="006C29D8">
        <w:rPr>
          <w:rFonts w:eastAsia="Arial" w:cstheme="minorHAnsi"/>
        </w:rPr>
        <w:t xml:space="preserve">; y </w:t>
      </w:r>
      <w:r w:rsidRPr="006C29D8">
        <w:rPr>
          <w:rFonts w:eastAsia="Arial" w:cstheme="minorHAnsi"/>
          <w:b/>
          <w:bCs/>
        </w:rPr>
        <w:t>Rana Tanveer Hussain</w:t>
      </w:r>
      <w:r w:rsidRPr="006C29D8">
        <w:rPr>
          <w:rFonts w:eastAsia="Arial" w:cstheme="minorHAnsi"/>
        </w:rPr>
        <w:t xml:space="preserve">, ministro </w:t>
      </w:r>
      <w:r w:rsidRPr="00167D86">
        <w:rPr>
          <w:lang w:val="es-ES"/>
        </w:rPr>
        <w:t>de Seguridad</w:t>
      </w:r>
      <w:r>
        <w:rPr>
          <w:lang w:val="es-ES"/>
        </w:rPr>
        <w:t xml:space="preserve"> </w:t>
      </w:r>
      <w:r w:rsidRPr="00167D86">
        <w:rPr>
          <w:lang w:val="es-ES"/>
        </w:rPr>
        <w:t xml:space="preserve">Alimentaria Nacional e Investigación </w:t>
      </w:r>
      <w:r w:rsidRPr="006C29D8">
        <w:rPr>
          <w:rFonts w:eastAsia="Arial" w:cstheme="minorHAnsi"/>
        </w:rPr>
        <w:t xml:space="preserve">de </w:t>
      </w:r>
      <w:r w:rsidRPr="006C29D8">
        <w:rPr>
          <w:rFonts w:eastAsia="Arial" w:cstheme="minorHAnsi"/>
          <w:b/>
          <w:bCs/>
        </w:rPr>
        <w:t>Pakistán</w:t>
      </w:r>
      <w:r>
        <w:rPr>
          <w:lang w:val="es-ES"/>
        </w:rPr>
        <w:t xml:space="preserve">. </w:t>
      </w:r>
    </w:p>
    <w:p w14:paraId="32E5EB88" w14:textId="1A592377" w:rsidR="00B90424" w:rsidRPr="006C29D8" w:rsidRDefault="00B90424" w:rsidP="00B90424">
      <w:pPr>
        <w:jc w:val="both"/>
        <w:rPr>
          <w:rFonts w:cstheme="minorHAnsi"/>
        </w:rPr>
      </w:pPr>
      <w:r>
        <w:rPr>
          <w:lang w:val="es-ES"/>
        </w:rPr>
        <w:t xml:space="preserve">Además, el evento ha contado con la presencia de </w:t>
      </w:r>
      <w:r w:rsidRPr="00FB37B0">
        <w:rPr>
          <w:b/>
          <w:bCs/>
          <w:lang w:val="es-ES"/>
        </w:rPr>
        <w:t>Julián Martínez Lizán</w:t>
      </w:r>
      <w:r>
        <w:rPr>
          <w:lang w:val="es-ES"/>
        </w:rPr>
        <w:t>, c</w:t>
      </w:r>
      <w:r w:rsidRPr="00167D86">
        <w:rPr>
          <w:lang w:val="es-ES"/>
        </w:rPr>
        <w:t xml:space="preserve">onsejero de Agricultura, Ganadería y Desarrollo Rural de </w:t>
      </w:r>
      <w:r w:rsidRPr="00FB37B0">
        <w:rPr>
          <w:b/>
          <w:bCs/>
          <w:lang w:val="es-ES"/>
        </w:rPr>
        <w:t>Castilla-La Mancha (España</w:t>
      </w:r>
      <w:r w:rsidRPr="00167D86">
        <w:rPr>
          <w:lang w:val="es-ES"/>
        </w:rPr>
        <w:t>)</w:t>
      </w:r>
      <w:r w:rsidR="00050925">
        <w:rPr>
          <w:lang w:val="es-ES"/>
        </w:rPr>
        <w:t xml:space="preserve"> en representación de los productores de esta región y su marca de garantía “Campo y Alma”.</w:t>
      </w:r>
    </w:p>
    <w:p w14:paraId="4FACB171" w14:textId="77777777" w:rsidR="006C29D8" w:rsidRPr="006C29D8" w:rsidRDefault="006C29D8" w:rsidP="006C29D8">
      <w:pPr>
        <w:pBdr>
          <w:bottom w:val="single" w:sz="4" w:space="4" w:color="5A7A35"/>
        </w:pBdr>
        <w:spacing w:before="200" w:after="100"/>
        <w:jc w:val="both"/>
        <w:rPr>
          <w:rFonts w:eastAsia="Arial" w:cstheme="minorHAnsi"/>
          <w:b/>
          <w:bCs/>
        </w:rPr>
      </w:pPr>
      <w:r w:rsidRPr="006C29D8">
        <w:rPr>
          <w:rFonts w:eastAsia="Arial" w:cstheme="minorHAnsi"/>
          <w:b/>
          <w:bCs/>
        </w:rPr>
        <w:t>La alimentación como problema y como solución</w:t>
      </w:r>
    </w:p>
    <w:p w14:paraId="13AEF3BB" w14:textId="77777777" w:rsidR="006C29D8" w:rsidRPr="006C29D8" w:rsidRDefault="006C29D8" w:rsidP="006C29D8">
      <w:pPr>
        <w:pBdr>
          <w:bottom w:val="single" w:sz="4" w:space="4" w:color="5A7A35"/>
        </w:pBdr>
        <w:spacing w:before="200" w:after="100"/>
        <w:jc w:val="both"/>
        <w:rPr>
          <w:rFonts w:eastAsia="Arial" w:cstheme="minorHAnsi"/>
        </w:rPr>
      </w:pPr>
      <w:r w:rsidRPr="006C29D8">
        <w:rPr>
          <w:rFonts w:eastAsia="Arial" w:cstheme="minorHAnsi"/>
        </w:rPr>
        <w:t xml:space="preserve">La conferencia inaugural, titulada </w:t>
      </w:r>
      <w:r w:rsidRPr="006C29D8">
        <w:rPr>
          <w:rFonts w:eastAsia="Arial" w:cstheme="minorHAnsi"/>
          <w:b/>
          <w:bCs/>
          <w:i/>
          <w:iCs/>
        </w:rPr>
        <w:t>“El futuro del aceite de oliva en un mundo en cambio: innovación, clima y demanda global”</w:t>
      </w:r>
      <w:r w:rsidRPr="006C29D8">
        <w:rPr>
          <w:rFonts w:eastAsia="Arial" w:cstheme="minorHAnsi"/>
        </w:rPr>
        <w:t xml:space="preserve">, ha corrido a cargo del </w:t>
      </w:r>
      <w:r w:rsidRPr="006C29D8">
        <w:rPr>
          <w:rFonts w:eastAsia="Arial" w:cstheme="minorHAnsi"/>
          <w:b/>
          <w:bCs/>
        </w:rPr>
        <w:t>doctor Fabrice DeClerck</w:t>
      </w:r>
      <w:r w:rsidRPr="006C29D8">
        <w:rPr>
          <w:rFonts w:eastAsia="Arial" w:cstheme="minorHAnsi"/>
        </w:rPr>
        <w:t xml:space="preserve">, científico de referencia de la </w:t>
      </w:r>
      <w:r w:rsidRPr="006C29D8">
        <w:rPr>
          <w:rFonts w:eastAsia="Arial" w:cstheme="minorHAnsi"/>
          <w:b/>
          <w:bCs/>
        </w:rPr>
        <w:t>Comisión EAT-Lancet</w:t>
      </w:r>
      <w:r w:rsidRPr="006C29D8">
        <w:rPr>
          <w:rFonts w:eastAsia="Arial" w:cstheme="minorHAnsi"/>
        </w:rPr>
        <w:t xml:space="preserve">, el organismo científico internacional que define los marcos de referencia sobre dietas saludables y sistemas alimentarios sostenibles. DeClerck ha abierto su intervención con un diagnóstico contundente: </w:t>
      </w:r>
      <w:r w:rsidRPr="006C29D8">
        <w:rPr>
          <w:rFonts w:eastAsia="Arial" w:cstheme="minorHAnsi"/>
          <w:b/>
          <w:bCs/>
          <w:i/>
          <w:iCs/>
        </w:rPr>
        <w:t>“el sistema alimentario actual provoca ya 15 millones de muertes prematuras al año y es el principal responsable del traspaso de los límites planetarios, pero ese mismo sistema es también nuestra mayor oportunidad para revertir el rumbo”</w:t>
      </w:r>
      <w:r w:rsidRPr="006C29D8">
        <w:rPr>
          <w:rFonts w:eastAsia="Arial" w:cstheme="minorHAnsi"/>
        </w:rPr>
        <w:t>.</w:t>
      </w:r>
    </w:p>
    <w:p w14:paraId="4D78053E" w14:textId="71E767D6" w:rsidR="007C44AE" w:rsidRDefault="006C29D8" w:rsidP="007C44AE">
      <w:pPr>
        <w:pBdr>
          <w:bottom w:val="single" w:sz="4" w:space="4" w:color="5A7A35"/>
        </w:pBdr>
        <w:spacing w:before="200" w:after="100"/>
        <w:jc w:val="both"/>
        <w:rPr>
          <w:rFonts w:eastAsia="Arial" w:cstheme="minorHAnsi"/>
        </w:rPr>
      </w:pPr>
      <w:r w:rsidRPr="006C29D8">
        <w:rPr>
          <w:rFonts w:eastAsia="Arial" w:cstheme="minorHAnsi"/>
        </w:rPr>
        <w:t xml:space="preserve">Basándose en la </w:t>
      </w:r>
      <w:r w:rsidR="00C12FAA" w:rsidRPr="00C12FAA">
        <w:rPr>
          <w:rFonts w:eastAsia="Arial" w:cstheme="minorHAnsi"/>
          <w:b/>
          <w:bCs/>
        </w:rPr>
        <w:t>“</w:t>
      </w:r>
      <w:r w:rsidRPr="006C29D8">
        <w:rPr>
          <w:rFonts w:eastAsia="Arial" w:cstheme="minorHAnsi"/>
          <w:b/>
          <w:bCs/>
        </w:rPr>
        <w:t>Dieta de Referencia Saludable Planetaria</w:t>
      </w:r>
      <w:r w:rsidR="00C12FAA">
        <w:rPr>
          <w:rFonts w:eastAsia="Arial" w:cstheme="minorHAnsi"/>
          <w:b/>
          <w:bCs/>
        </w:rPr>
        <w:t>”</w:t>
      </w:r>
      <w:r w:rsidRPr="006C29D8">
        <w:rPr>
          <w:rFonts w:eastAsia="Arial" w:cstheme="minorHAnsi"/>
        </w:rPr>
        <w:t xml:space="preserve"> —cuya edición de 2025 incorpora la </w:t>
      </w:r>
      <w:r w:rsidRPr="006C29D8">
        <w:rPr>
          <w:rFonts w:eastAsia="Arial" w:cstheme="minorHAnsi"/>
          <w:b/>
          <w:bCs/>
        </w:rPr>
        <w:t>justicia alimentaria</w:t>
      </w:r>
      <w:r w:rsidRPr="006C29D8">
        <w:rPr>
          <w:rFonts w:eastAsia="Arial" w:cstheme="minorHAnsi"/>
        </w:rPr>
        <w:t xml:space="preserve"> como tercer pilar junto a la salud y la sostenibilidad—, el investigador ha situado al aceite de oliva como el </w:t>
      </w:r>
      <w:r w:rsidRPr="006C29D8">
        <w:rPr>
          <w:rFonts w:eastAsia="Arial" w:cstheme="minorHAnsi"/>
          <w:b/>
          <w:bCs/>
        </w:rPr>
        <w:t>aceite modelo para la transición dietética global</w:t>
      </w:r>
      <w:r w:rsidRPr="006C29D8">
        <w:rPr>
          <w:rFonts w:eastAsia="Arial" w:cstheme="minorHAnsi"/>
        </w:rPr>
        <w:t xml:space="preserve">, por su riqueza en ácidos grasos monoinsaturados y polifenoles bioactivos asociados a beneficios cardiometabólicos y reducción de la mortalidad. DeClerck ha subrayado asimismo su valor cultural como facilitador del cambio de hábitos: </w:t>
      </w:r>
      <w:r w:rsidRPr="006C29D8">
        <w:rPr>
          <w:rFonts w:eastAsia="Arial" w:cstheme="minorHAnsi"/>
          <w:b/>
          <w:bCs/>
          <w:i/>
          <w:iCs/>
        </w:rPr>
        <w:t>“el aceite de oliva no es solo un nutriente, es una herramienta de política de salud pública y un puente hacia patrones de alimentación más saludables para millones de personas”</w:t>
      </w:r>
      <w:r w:rsidRPr="006C29D8">
        <w:rPr>
          <w:rFonts w:eastAsia="Arial" w:cstheme="minorHAnsi"/>
        </w:rPr>
        <w:t>.</w:t>
      </w:r>
    </w:p>
    <w:p w14:paraId="4F0C0830" w14:textId="77777777" w:rsidR="006F7239" w:rsidRDefault="006C29D8" w:rsidP="006F7239">
      <w:pPr>
        <w:pBdr>
          <w:bottom w:val="single" w:sz="4" w:space="4" w:color="5A7A35"/>
        </w:pBdr>
        <w:spacing w:before="200" w:after="100"/>
        <w:jc w:val="both"/>
        <w:rPr>
          <w:rFonts w:eastAsia="Arial" w:cstheme="minorHAnsi"/>
        </w:rPr>
      </w:pPr>
      <w:r w:rsidRPr="006C29D8">
        <w:rPr>
          <w:rFonts w:eastAsia="Arial" w:cstheme="minorHAnsi"/>
        </w:rPr>
        <w:t xml:space="preserve">El ponente ha destacado las ventajas únicas del </w:t>
      </w:r>
      <w:r w:rsidRPr="006C29D8">
        <w:rPr>
          <w:rFonts w:eastAsia="Arial" w:cstheme="minorHAnsi"/>
          <w:b/>
          <w:bCs/>
        </w:rPr>
        <w:t>olivar como sistema agrícola perenne</w:t>
      </w:r>
      <w:r w:rsidRPr="006C29D8">
        <w:rPr>
          <w:rFonts w:eastAsia="Arial" w:cstheme="minorHAnsi"/>
        </w:rPr>
        <w:t xml:space="preserve"> frente a los cultivos anuales: secuestro de carbono a largo plazo, reducción de la erosión del suelo, preservación de la biodiversidad y provisión de servicios ecosistémicos. Ha insistido en que las prácticas regenerativas —cubierta vegetal, gestión integrada de plagas, riego eficiente e integración agroforestal— pueden convertir al olivar en un </w:t>
      </w:r>
      <w:r w:rsidRPr="006C29D8">
        <w:rPr>
          <w:rFonts w:eastAsia="Arial" w:cstheme="minorHAnsi"/>
          <w:b/>
          <w:bCs/>
        </w:rPr>
        <w:t>aliado estratégico</w:t>
      </w:r>
      <w:r w:rsidRPr="006C29D8">
        <w:rPr>
          <w:rFonts w:eastAsia="Arial" w:cstheme="minorHAnsi"/>
        </w:rPr>
        <w:t xml:space="preserve"> frente al cambio </w:t>
      </w:r>
      <w:r w:rsidRPr="006C29D8">
        <w:rPr>
          <w:rFonts w:eastAsia="Arial" w:cstheme="minorHAnsi"/>
        </w:rPr>
        <w:lastRenderedPageBreak/>
        <w:t xml:space="preserve">climático. DeClerck ha cerrado su intervención con recomendaciones de actores de primera línea —agricultores, ciudades, profesionales sanitarios, distribuidores y restauradores— señalando los </w:t>
      </w:r>
      <w:r w:rsidRPr="006C29D8">
        <w:rPr>
          <w:rFonts w:eastAsia="Arial" w:cstheme="minorHAnsi"/>
          <w:b/>
          <w:bCs/>
        </w:rPr>
        <w:t>bloqueos estructurales</w:t>
      </w:r>
      <w:r w:rsidRPr="006C29D8">
        <w:rPr>
          <w:rFonts w:eastAsia="Arial" w:cstheme="minorHAnsi"/>
        </w:rPr>
        <w:t xml:space="preserve"> que deben superarse para que la transición hacia sistemas alimentarios más saludables y sostenibles sea real y equitativa.</w:t>
      </w:r>
    </w:p>
    <w:p w14:paraId="5984EAF0" w14:textId="77777777" w:rsidR="00C12FAA" w:rsidRDefault="006C29D8" w:rsidP="00C12FAA">
      <w:pPr>
        <w:pBdr>
          <w:bottom w:val="single" w:sz="4" w:space="4" w:color="5A7A35"/>
        </w:pBdr>
        <w:spacing w:before="200" w:after="100"/>
        <w:jc w:val="both"/>
        <w:rPr>
          <w:rFonts w:eastAsia="Arial" w:cstheme="minorHAnsi"/>
        </w:rPr>
      </w:pPr>
      <w:r w:rsidRPr="006C29D8">
        <w:rPr>
          <w:rFonts w:eastAsia="Arial" w:cstheme="minorHAnsi"/>
        </w:rPr>
        <w:t xml:space="preserve">Con esta inauguración, el OOWC ha puesto en marcha </w:t>
      </w:r>
      <w:r w:rsidRPr="006C29D8">
        <w:rPr>
          <w:rFonts w:eastAsia="Arial" w:cstheme="minorHAnsi"/>
          <w:b/>
          <w:bCs/>
        </w:rPr>
        <w:t>dos jornadas de alto nivel</w:t>
      </w:r>
      <w:r w:rsidRPr="006C29D8">
        <w:rPr>
          <w:rFonts w:eastAsia="Arial" w:cstheme="minorHAnsi"/>
        </w:rPr>
        <w:t xml:space="preserve"> que abordarán genética y producción de cultivos, riego y fertilización, procesos de fabricación, calidad y seguridad del producto, propiedades sensoriales del aceite virgen extra, relación entre aceite de oliva y salud, bioeconomía, sostenibilidad, comercio internacional y gastronomía. La primera jornada concluirá esta tarde con una </w:t>
      </w:r>
      <w:r w:rsidRPr="006C29D8">
        <w:rPr>
          <w:rFonts w:eastAsia="Arial" w:cstheme="minorHAnsi"/>
          <w:b/>
          <w:bCs/>
        </w:rPr>
        <w:t>cata de aceites de oliva de todo el mundo</w:t>
      </w:r>
      <w:r w:rsidRPr="006C29D8">
        <w:rPr>
          <w:rFonts w:eastAsia="Arial" w:cstheme="minorHAnsi"/>
        </w:rPr>
        <w:t xml:space="preserve"> y una </w:t>
      </w:r>
      <w:r w:rsidRPr="006C29D8">
        <w:rPr>
          <w:rFonts w:eastAsia="Arial" w:cstheme="minorHAnsi"/>
          <w:b/>
          <w:bCs/>
        </w:rPr>
        <w:t xml:space="preserve">cena de </w:t>
      </w:r>
      <w:r w:rsidR="00A60432">
        <w:rPr>
          <w:rFonts w:eastAsia="Arial" w:cstheme="minorHAnsi"/>
          <w:b/>
          <w:bCs/>
        </w:rPr>
        <w:t>congresistas</w:t>
      </w:r>
      <w:r w:rsidR="00A60432" w:rsidRPr="006C29D8">
        <w:rPr>
          <w:rFonts w:eastAsia="Arial" w:cstheme="minorHAnsi"/>
          <w:b/>
          <w:bCs/>
        </w:rPr>
        <w:t xml:space="preserve"> </w:t>
      </w:r>
      <w:r w:rsidRPr="006C29D8">
        <w:rPr>
          <w:rFonts w:eastAsia="Arial" w:cstheme="minorHAnsi"/>
          <w:b/>
          <w:bCs/>
        </w:rPr>
        <w:t xml:space="preserve">con entrega de </w:t>
      </w:r>
      <w:r w:rsidR="00A60432">
        <w:rPr>
          <w:rFonts w:eastAsia="Arial" w:cstheme="minorHAnsi"/>
          <w:b/>
          <w:bCs/>
        </w:rPr>
        <w:t>reconocimientos</w:t>
      </w:r>
      <w:r w:rsidRPr="006C29D8">
        <w:rPr>
          <w:rFonts w:eastAsia="Arial" w:cstheme="minorHAnsi"/>
        </w:rPr>
        <w:t>, mientras que la clausura del viernes pondrá el broche al encuentro con un panel de innovación para el olivar y el aceite de oliva.</w:t>
      </w:r>
    </w:p>
    <w:p w14:paraId="291FD9D6" w14:textId="4997A43F" w:rsidR="00C45E0E" w:rsidRDefault="00C45E0E" w:rsidP="00C12FAA">
      <w:pPr>
        <w:pBdr>
          <w:bottom w:val="single" w:sz="4" w:space="4" w:color="5A7A35"/>
        </w:pBdr>
        <w:spacing w:before="200" w:after="100"/>
        <w:jc w:val="both"/>
        <w:rPr>
          <w:rFonts w:eastAsia="Arial" w:cstheme="minorHAnsi"/>
        </w:rPr>
      </w:pPr>
      <w:r w:rsidRPr="006C29D8">
        <w:rPr>
          <w:rFonts w:eastAsia="Arial" w:cstheme="minorHAnsi"/>
        </w:rPr>
        <w:t xml:space="preserve">La asistencia de representantes de </w:t>
      </w:r>
      <w:r>
        <w:rPr>
          <w:rFonts w:eastAsia="Arial" w:cstheme="minorHAnsi"/>
        </w:rPr>
        <w:t>distintos</w:t>
      </w:r>
      <w:r w:rsidRPr="006C29D8">
        <w:rPr>
          <w:rFonts w:eastAsia="Arial" w:cstheme="minorHAnsi"/>
        </w:rPr>
        <w:t xml:space="preserve"> continentes distintos refleja la expansión global del consumo de aceite de oliva, impulsada por la creciente conciencia sobre la salud y la proyección internacional de la dieta mediterránea.</w:t>
      </w:r>
    </w:p>
    <w:p w14:paraId="71E0BDC5" w14:textId="77777777" w:rsidR="00A60432" w:rsidRDefault="00A60432" w:rsidP="00A60432">
      <w:pPr>
        <w:pBdr>
          <w:bottom w:val="single" w:sz="4" w:space="4" w:color="5A7A35"/>
        </w:pBdr>
        <w:spacing w:before="200" w:after="100"/>
        <w:jc w:val="both"/>
        <w:rPr>
          <w:rFonts w:cstheme="minorHAnsi"/>
          <w:lang w:val="es-ES"/>
        </w:rPr>
      </w:pPr>
      <w:r w:rsidRPr="00B557F0">
        <w:rPr>
          <w:rFonts w:cstheme="minorHAnsi"/>
          <w:lang w:val="es-ES"/>
        </w:rPr>
        <w:t>El Congreso cuenta con el respaldo institucional del Consejo Oleícola Internacional (COI), el CIHEAM Zaragoza y la Fundación Dieta Mediterránea, junto a entidades públicas como el Ministerio de Agricultura y Asuntos Marítimos de Portugal, la Junta de Castilla-La Mancha ('Campo y Alma'), la Generalitat de Catalunya</w:t>
      </w:r>
      <w:r>
        <w:rPr>
          <w:rFonts w:cstheme="minorHAnsi"/>
          <w:lang w:val="es-ES"/>
        </w:rPr>
        <w:t>, la Junta de Andalucía</w:t>
      </w:r>
      <w:r w:rsidRPr="00B557F0">
        <w:rPr>
          <w:rFonts w:cstheme="minorHAnsi"/>
          <w:lang w:val="es-ES"/>
        </w:rPr>
        <w:t xml:space="preserve"> y el IMIDRA.</w:t>
      </w:r>
    </w:p>
    <w:p w14:paraId="07E18610" w14:textId="722B20E6" w:rsidR="00A60432" w:rsidRDefault="00A60432" w:rsidP="006F7239">
      <w:pPr>
        <w:pBdr>
          <w:bottom w:val="single" w:sz="4" w:space="4" w:color="5A7A35"/>
        </w:pBdr>
        <w:spacing w:before="200" w:after="100"/>
        <w:jc w:val="both"/>
        <w:rPr>
          <w:rFonts w:cstheme="minorHAnsi"/>
          <w:lang w:val="es-ES"/>
        </w:rPr>
      </w:pPr>
      <w:r w:rsidRPr="00B557F0">
        <w:rPr>
          <w:rFonts w:cstheme="minorHAnsi"/>
          <w:lang w:val="es-ES"/>
        </w:rPr>
        <w:t>En el ámbito privado respaldan, por ahora, esta segunda edición, además de Olivum, entidades como AgroBank,</w:t>
      </w:r>
      <w:r>
        <w:rPr>
          <w:rFonts w:cstheme="minorHAnsi"/>
          <w:lang w:val="es-ES"/>
        </w:rPr>
        <w:t xml:space="preserve"> BPI de Grupo Caixabank,</w:t>
      </w:r>
      <w:r w:rsidRPr="00B557F0">
        <w:rPr>
          <w:rFonts w:cstheme="minorHAnsi"/>
          <w:lang w:val="es-ES"/>
        </w:rPr>
        <w:t xml:space="preserve"> la Interprofesional del Aceite de Oliva Español, GEA Group, Novonesis-Univar Solutions, APOAC (Associação para a Promoção do Olival e Azeite de Aire e Candeeiros) con su marca comercial ‘Olivedos do Carso’, Adsaica (Associação de Desenvolvimento das Serras de Aire e Candeeiros), Feria de Zaragoza (ENOMAQ), Kubota, </w:t>
      </w:r>
      <w:proofErr w:type="spellStart"/>
      <w:r w:rsidRPr="00B557F0">
        <w:rPr>
          <w:rFonts w:cstheme="minorHAnsi"/>
          <w:lang w:val="es-ES"/>
        </w:rPr>
        <w:t>Dazeite</w:t>
      </w:r>
      <w:proofErr w:type="spellEnd"/>
      <w:r w:rsidRPr="00B557F0">
        <w:rPr>
          <w:rFonts w:cstheme="minorHAnsi"/>
          <w:lang w:val="es-ES"/>
        </w:rPr>
        <w:t xml:space="preserve"> y </w:t>
      </w:r>
      <w:proofErr w:type="spellStart"/>
      <w:r w:rsidRPr="00B557F0">
        <w:rPr>
          <w:rFonts w:cstheme="minorHAnsi"/>
          <w:lang w:val="es-ES"/>
        </w:rPr>
        <w:t>Siliker</w:t>
      </w:r>
      <w:proofErr w:type="spellEnd"/>
      <w:r w:rsidRPr="00B557F0">
        <w:rPr>
          <w:rFonts w:cstheme="minorHAnsi"/>
          <w:lang w:val="es-ES"/>
        </w:rPr>
        <w:t>.</w:t>
      </w:r>
    </w:p>
    <w:p w14:paraId="1CA39D49" w14:textId="77777777" w:rsidR="006F7239" w:rsidRDefault="00AC7E05" w:rsidP="006F7239">
      <w:pPr>
        <w:pBdr>
          <w:bottom w:val="single" w:sz="4" w:space="4" w:color="5A7A35"/>
        </w:pBdr>
        <w:spacing w:before="200" w:after="100"/>
        <w:jc w:val="both"/>
        <w:rPr>
          <w:rFonts w:cstheme="minorHAnsi"/>
          <w:b/>
          <w:bCs/>
          <w:sz w:val="20"/>
          <w:szCs w:val="20"/>
        </w:rPr>
      </w:pPr>
      <w:r w:rsidRPr="00834F0E">
        <w:rPr>
          <w:rFonts w:cstheme="minorHAnsi"/>
          <w:b/>
          <w:bCs/>
          <w:sz w:val="20"/>
          <w:szCs w:val="20"/>
        </w:rPr>
        <w:t>Sobre el OOWC:</w:t>
      </w:r>
    </w:p>
    <w:p w14:paraId="160410CE" w14:textId="77777777" w:rsidR="001C2138" w:rsidRDefault="001C2138" w:rsidP="001C2138">
      <w:pPr>
        <w:pBdr>
          <w:bottom w:val="single" w:sz="4" w:space="4" w:color="5A7A35"/>
        </w:pBdr>
        <w:spacing w:before="200" w:after="100"/>
        <w:jc w:val="both"/>
      </w:pPr>
      <w:r w:rsidRPr="00834F0E">
        <w:rPr>
          <w:rFonts w:eastAsia="Times New Roman" w:cstheme="minorHAnsi"/>
          <w:color w:val="333333"/>
          <w:sz w:val="20"/>
          <w:szCs w:val="20"/>
          <w:lang w:eastAsia="es-ES_tradnl"/>
        </w:rPr>
        <w:t>El </w:t>
      </w:r>
      <w:r w:rsidRPr="00834F0E">
        <w:rPr>
          <w:rFonts w:eastAsia="Times New Roman" w:cstheme="minorHAnsi"/>
          <w:b/>
          <w:bCs/>
          <w:color w:val="333333"/>
          <w:sz w:val="20"/>
          <w:szCs w:val="20"/>
          <w:lang w:eastAsia="es-ES_tradnl"/>
        </w:rPr>
        <w:t>Congreso Mundial del Aceite de Oliva</w:t>
      </w:r>
      <w:r w:rsidRPr="00834F0E">
        <w:rPr>
          <w:rFonts w:eastAsia="Times New Roman" w:cstheme="minorHAnsi"/>
          <w:color w:val="333333"/>
          <w:sz w:val="20"/>
          <w:szCs w:val="20"/>
          <w:lang w:eastAsia="es-ES_tradnl"/>
        </w:rPr>
        <w:t xml:space="preserve"> es un evento que </w:t>
      </w:r>
      <w:r>
        <w:rPr>
          <w:rFonts w:eastAsia="Times New Roman" w:cstheme="minorHAnsi"/>
          <w:color w:val="333333"/>
          <w:sz w:val="20"/>
          <w:szCs w:val="20"/>
          <w:lang w:eastAsia="es-ES_tradnl"/>
        </w:rPr>
        <w:t>reúne</w:t>
      </w:r>
      <w:r w:rsidRPr="00834F0E">
        <w:rPr>
          <w:rFonts w:eastAsia="Times New Roman" w:cstheme="minorHAnsi"/>
          <w:color w:val="333333"/>
          <w:sz w:val="20"/>
          <w:szCs w:val="20"/>
          <w:lang w:eastAsia="es-ES_tradnl"/>
        </w:rPr>
        <w:t xml:space="preserve"> a los principales ponentes a nivel mundial en cada materia, generando conocimiento sobre las novedades e innovaciones existentes en cada eslabón de la cadena de valor. </w:t>
      </w:r>
      <w:r>
        <w:rPr>
          <w:rFonts w:eastAsia="Times New Roman" w:cstheme="minorHAnsi"/>
          <w:color w:val="333333"/>
          <w:sz w:val="20"/>
          <w:szCs w:val="20"/>
          <w:lang w:eastAsia="es-ES_tradnl"/>
        </w:rPr>
        <w:t>O</w:t>
      </w:r>
      <w:r w:rsidRPr="00834F0E">
        <w:rPr>
          <w:rFonts w:eastAsia="Times New Roman" w:cstheme="minorHAnsi"/>
          <w:color w:val="333333"/>
          <w:sz w:val="20"/>
          <w:szCs w:val="20"/>
          <w:lang w:eastAsia="es-ES_tradnl"/>
        </w:rPr>
        <w:t>peradores del sector a nivel mundial</w:t>
      </w:r>
      <w:r>
        <w:rPr>
          <w:rFonts w:eastAsia="Times New Roman" w:cstheme="minorHAnsi"/>
          <w:color w:val="333333"/>
          <w:sz w:val="20"/>
          <w:szCs w:val="20"/>
          <w:lang w:eastAsia="es-ES_tradnl"/>
        </w:rPr>
        <w:t xml:space="preserve"> se darán cita en Lisboa</w:t>
      </w:r>
      <w:r w:rsidRPr="00834F0E">
        <w:rPr>
          <w:rFonts w:eastAsia="Times New Roman" w:cstheme="minorHAnsi"/>
          <w:color w:val="333333"/>
          <w:sz w:val="20"/>
          <w:szCs w:val="20"/>
          <w:lang w:eastAsia="es-ES_tradnl"/>
        </w:rPr>
        <w:t xml:space="preserve"> con el objetivo de aunar voluntades para seguir trabajando todos de forma conjunta. </w:t>
      </w:r>
      <w:r w:rsidRPr="00834F0E">
        <w:rPr>
          <w:sz w:val="20"/>
          <w:szCs w:val="20"/>
        </w:rPr>
        <w:t xml:space="preserve">Más información en: </w:t>
      </w:r>
      <w:hyperlink r:id="rId7" w:history="1">
        <w:r w:rsidRPr="0004128B">
          <w:rPr>
            <w:rStyle w:val="Hipervnculo"/>
            <w:sz w:val="20"/>
            <w:szCs w:val="20"/>
          </w:rPr>
          <w:t>www.oliveoilworldcongress.com</w:t>
        </w:r>
      </w:hyperlink>
      <w:r>
        <w:rPr>
          <w:sz w:val="20"/>
          <w:szCs w:val="20"/>
        </w:rPr>
        <w:t>.</w:t>
      </w:r>
    </w:p>
    <w:p w14:paraId="5E375ABE" w14:textId="198B49F8" w:rsidR="00781D14" w:rsidRDefault="00781D14" w:rsidP="001C2138">
      <w:pPr>
        <w:pBdr>
          <w:bottom w:val="single" w:sz="4" w:space="4" w:color="5A7A35"/>
        </w:pBdr>
        <w:spacing w:before="200" w:after="100"/>
        <w:jc w:val="both"/>
      </w:pPr>
    </w:p>
    <w:sectPr w:rsidR="00781D14" w:rsidSect="0048397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DB501" w14:textId="77777777" w:rsidR="001F72B0" w:rsidRDefault="001F72B0" w:rsidP="00E83E50">
      <w:pPr>
        <w:spacing w:after="0" w:line="240" w:lineRule="auto"/>
      </w:pPr>
      <w:r>
        <w:separator/>
      </w:r>
    </w:p>
  </w:endnote>
  <w:endnote w:type="continuationSeparator" w:id="0">
    <w:p w14:paraId="636B15DE" w14:textId="77777777" w:rsidR="001F72B0" w:rsidRDefault="001F72B0" w:rsidP="00E8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5A08A" w14:textId="77777777" w:rsidR="0069392A" w:rsidRDefault="0087784B">
    <w:pPr>
      <w:pStyle w:val="Piedepgina"/>
    </w:pPr>
    <w:r w:rsidRPr="00EF4CF9">
      <w:rPr>
        <w:noProof/>
        <w:sz w:val="18"/>
        <w:szCs w:val="18"/>
        <w:lang w:val="es-ES" w:eastAsia="es-ES"/>
      </w:rPr>
      <w:drawing>
        <wp:anchor distT="0" distB="0" distL="114300" distR="114300" simplePos="0" relativeHeight="251659264" behindDoc="0" locked="0" layoutInCell="1" allowOverlap="1" wp14:anchorId="29AA2D09" wp14:editId="008E6C91">
          <wp:simplePos x="0" y="0"/>
          <wp:positionH relativeFrom="margin">
            <wp:posOffset>-657860</wp:posOffset>
          </wp:positionH>
          <wp:positionV relativeFrom="margin">
            <wp:posOffset>7716578</wp:posOffset>
          </wp:positionV>
          <wp:extent cx="1000760" cy="541655"/>
          <wp:effectExtent l="0" t="0" r="0" b="0"/>
          <wp:wrapSquare wrapText="bothSides"/>
          <wp:docPr id="6" name="Imagen 6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760" cy="54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AC9EC2" w14:textId="1BD7FF21" w:rsidR="0069392A" w:rsidRDefault="0087784B" w:rsidP="0087784B">
    <w:pPr>
      <w:jc w:val="center"/>
    </w:pPr>
    <w:r w:rsidRPr="00C12FAA">
      <w:rPr>
        <w:b/>
        <w:bCs/>
        <w:noProof/>
        <w:sz w:val="18"/>
        <w:szCs w:val="18"/>
        <w:lang w:val="es-ES" w:eastAsia="es-ES"/>
      </w:rPr>
      <w:drawing>
        <wp:anchor distT="0" distB="0" distL="114300" distR="114300" simplePos="0" relativeHeight="251664384" behindDoc="0" locked="0" layoutInCell="1" allowOverlap="1" wp14:anchorId="72E7B64A" wp14:editId="3E4916E4">
          <wp:simplePos x="0" y="0"/>
          <wp:positionH relativeFrom="margin">
            <wp:posOffset>5036127</wp:posOffset>
          </wp:positionH>
          <wp:positionV relativeFrom="margin">
            <wp:posOffset>7761085</wp:posOffset>
          </wp:positionV>
          <wp:extent cx="1000760" cy="541655"/>
          <wp:effectExtent l="0" t="0" r="0" b="0"/>
          <wp:wrapSquare wrapText="bothSides"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760" cy="54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12FAA">
      <w:rPr>
        <w:b/>
        <w:bCs/>
        <w:noProof/>
        <w:sz w:val="18"/>
        <w:szCs w:val="18"/>
        <w:lang w:val="es-ES" w:eastAsia="es-ES"/>
      </w:rPr>
      <w:drawing>
        <wp:anchor distT="0" distB="0" distL="114300" distR="114300" simplePos="0" relativeHeight="251662336" behindDoc="0" locked="0" layoutInCell="1" allowOverlap="1" wp14:anchorId="14FFFE53" wp14:editId="3BCC734B">
          <wp:simplePos x="0" y="0"/>
          <wp:positionH relativeFrom="margin">
            <wp:posOffset>5189220</wp:posOffset>
          </wp:positionH>
          <wp:positionV relativeFrom="margin">
            <wp:posOffset>8891270</wp:posOffset>
          </wp:positionV>
          <wp:extent cx="1000760" cy="541655"/>
          <wp:effectExtent l="0" t="0" r="0" b="0"/>
          <wp:wrapSquare wrapText="bothSides"/>
          <wp:docPr id="4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760" cy="54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12FAA">
      <w:rPr>
        <w:b/>
        <w:bCs/>
        <w:noProof/>
        <w:sz w:val="18"/>
        <w:szCs w:val="18"/>
        <w:lang w:val="es-ES" w:eastAsia="es-ES"/>
      </w:rPr>
      <w:drawing>
        <wp:anchor distT="0" distB="0" distL="114300" distR="114300" simplePos="0" relativeHeight="251661312" behindDoc="0" locked="0" layoutInCell="1" allowOverlap="1" wp14:anchorId="2D6FE67B" wp14:editId="38E9B52E">
          <wp:simplePos x="0" y="0"/>
          <wp:positionH relativeFrom="margin">
            <wp:posOffset>-556260</wp:posOffset>
          </wp:positionH>
          <wp:positionV relativeFrom="margin">
            <wp:posOffset>8891270</wp:posOffset>
          </wp:positionV>
          <wp:extent cx="1000760" cy="541655"/>
          <wp:effectExtent l="0" t="0" r="0" b="0"/>
          <wp:wrapSquare wrapText="bothSides"/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760" cy="54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2FAA" w:rsidRPr="00C12FAA">
      <w:rPr>
        <w:b/>
        <w:bCs/>
        <w:noProof/>
        <w:sz w:val="18"/>
        <w:szCs w:val="18"/>
        <w:lang w:val="es-ES" w:eastAsia="es-ES"/>
      </w:rPr>
      <w:t>Departamento de prensa</w:t>
    </w:r>
    <w:r w:rsidR="00846C08" w:rsidRPr="00C12FAA">
      <w:rPr>
        <w:rFonts w:ascii="Calibri" w:eastAsia="Calibri" w:hAnsi="Calibri" w:cs="Calibri"/>
        <w:b/>
        <w:bCs/>
        <w:kern w:val="36"/>
        <w:sz w:val="20"/>
        <w:szCs w:val="20"/>
        <w:lang w:eastAsia="es-ES_tradnl"/>
      </w:rPr>
      <w:t xml:space="preserve"> </w:t>
    </w:r>
    <w:r w:rsidR="00846C08">
      <w:rPr>
        <w:rFonts w:ascii="Calibri" w:eastAsia="Calibri" w:hAnsi="Calibri" w:cs="Calibri"/>
        <w:b/>
        <w:bCs/>
        <w:kern w:val="36"/>
        <w:sz w:val="20"/>
        <w:szCs w:val="20"/>
        <w:lang w:eastAsia="es-ES_tradnl"/>
      </w:rPr>
      <w:t xml:space="preserve">del Olive </w:t>
    </w:r>
    <w:proofErr w:type="spellStart"/>
    <w:r w:rsidR="00846C08">
      <w:rPr>
        <w:rFonts w:ascii="Calibri" w:eastAsia="Calibri" w:hAnsi="Calibri" w:cs="Calibri"/>
        <w:b/>
        <w:bCs/>
        <w:kern w:val="36"/>
        <w:sz w:val="20"/>
        <w:szCs w:val="20"/>
        <w:lang w:eastAsia="es-ES_tradnl"/>
      </w:rPr>
      <w:t>Oil</w:t>
    </w:r>
    <w:proofErr w:type="spellEnd"/>
    <w:r w:rsidR="00846C08">
      <w:rPr>
        <w:rFonts w:ascii="Calibri" w:eastAsia="Calibri" w:hAnsi="Calibri" w:cs="Calibri"/>
        <w:b/>
        <w:bCs/>
        <w:kern w:val="36"/>
        <w:sz w:val="20"/>
        <w:szCs w:val="20"/>
        <w:lang w:eastAsia="es-ES_tradnl"/>
      </w:rPr>
      <w:t xml:space="preserve"> World Congress</w:t>
    </w:r>
    <w:r w:rsidRPr="0087784B">
      <w:rPr>
        <w:rFonts w:ascii="Calibri" w:eastAsia="Calibri" w:hAnsi="Calibri" w:cs="Calibri"/>
        <w:bCs/>
        <w:kern w:val="36"/>
        <w:sz w:val="20"/>
        <w:szCs w:val="20"/>
        <w:lang w:eastAsia="es-ES_tradnl"/>
      </w:rPr>
      <w:t xml:space="preserve">- 917217929 </w:t>
    </w:r>
    <w:hyperlink r:id="rId2" w:history="1">
      <w:r w:rsidRPr="0087784B">
        <w:rPr>
          <w:rFonts w:ascii="Calibri" w:eastAsia="Calibri" w:hAnsi="Calibri" w:cs="Calibri"/>
          <w:b/>
          <w:bCs/>
          <w:color w:val="0000FF"/>
          <w:kern w:val="36"/>
          <w:sz w:val="20"/>
          <w:szCs w:val="20"/>
          <w:u w:val="single"/>
          <w:lang w:eastAsia="es-ES_tradnl"/>
        </w:rPr>
        <w:t>info@oliveoilwc.com</w:t>
      </w:r>
    </w:hyperlink>
    <w:r w:rsidR="00C12FAA">
      <w:rPr>
        <w:rFonts w:ascii="Calibri" w:eastAsia="Calibri" w:hAnsi="Calibri" w:cs="Calibri"/>
        <w:b/>
        <w:bCs/>
        <w:color w:val="0000FF"/>
        <w:kern w:val="36"/>
        <w:sz w:val="20"/>
        <w:szCs w:val="20"/>
        <w:u w:val="single"/>
        <w:lang w:eastAsia="es-ES_tradnl"/>
      </w:rPr>
      <w:t xml:space="preserve"> - </w:t>
    </w:r>
    <w:hyperlink r:id="rId3" w:history="1">
      <w:r w:rsidR="00C12FAA" w:rsidRPr="00806895">
        <w:rPr>
          <w:rStyle w:val="Hipervnculo"/>
          <w:sz w:val="20"/>
          <w:szCs w:val="20"/>
          <w:lang w:val="es-ES"/>
        </w:rPr>
        <w:t>www.oliveoilworldcongress.com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EBF89" w14:textId="77777777" w:rsidR="001F72B0" w:rsidRDefault="001F72B0" w:rsidP="00E83E50">
      <w:pPr>
        <w:spacing w:after="0" w:line="240" w:lineRule="auto"/>
      </w:pPr>
      <w:r>
        <w:separator/>
      </w:r>
    </w:p>
  </w:footnote>
  <w:footnote w:type="continuationSeparator" w:id="0">
    <w:p w14:paraId="35178DA9" w14:textId="77777777" w:rsidR="001F72B0" w:rsidRDefault="001F72B0" w:rsidP="00E8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6EDAC" w14:textId="77777777" w:rsidR="00E83E50" w:rsidRDefault="00E83E50" w:rsidP="00E83E50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5B578286" wp14:editId="47372599">
          <wp:extent cx="2702560" cy="1463463"/>
          <wp:effectExtent l="0" t="0" r="2540" b="3810"/>
          <wp:docPr id="5" name="Imagen 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9938" cy="1467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C8B221" w14:textId="77777777" w:rsidR="00E83E50" w:rsidRDefault="00E83E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7410A"/>
    <w:multiLevelType w:val="multilevel"/>
    <w:tmpl w:val="A878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74726"/>
    <w:multiLevelType w:val="hybridMultilevel"/>
    <w:tmpl w:val="FB70B8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1F0F"/>
    <w:multiLevelType w:val="multilevel"/>
    <w:tmpl w:val="4E4C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4C57CF"/>
    <w:multiLevelType w:val="hybridMultilevel"/>
    <w:tmpl w:val="C18A6DB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542EB"/>
    <w:multiLevelType w:val="hybridMultilevel"/>
    <w:tmpl w:val="CDE66D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8397D"/>
    <w:multiLevelType w:val="hybridMultilevel"/>
    <w:tmpl w:val="FF2034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C0406"/>
    <w:multiLevelType w:val="hybridMultilevel"/>
    <w:tmpl w:val="E5AA5C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944A8"/>
    <w:multiLevelType w:val="hybridMultilevel"/>
    <w:tmpl w:val="103AC052"/>
    <w:lvl w:ilvl="0" w:tplc="012895E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95594"/>
    <w:multiLevelType w:val="hybridMultilevel"/>
    <w:tmpl w:val="CE8AFBDE"/>
    <w:lvl w:ilvl="0" w:tplc="012895E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67237"/>
    <w:multiLevelType w:val="hybridMultilevel"/>
    <w:tmpl w:val="9CECAC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6644B"/>
    <w:multiLevelType w:val="multilevel"/>
    <w:tmpl w:val="9A149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4D2A94"/>
    <w:multiLevelType w:val="hybridMultilevel"/>
    <w:tmpl w:val="3EB4DF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43F6B"/>
    <w:multiLevelType w:val="hybridMultilevel"/>
    <w:tmpl w:val="33DCF1E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0D5087"/>
    <w:multiLevelType w:val="hybridMultilevel"/>
    <w:tmpl w:val="A3F6C1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C0DFB"/>
    <w:multiLevelType w:val="hybridMultilevel"/>
    <w:tmpl w:val="725250D0"/>
    <w:lvl w:ilvl="0" w:tplc="C9F8D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01967"/>
    <w:multiLevelType w:val="hybridMultilevel"/>
    <w:tmpl w:val="7E3C55D8"/>
    <w:lvl w:ilvl="0" w:tplc="C49C4ECA">
      <w:start w:val="1"/>
      <w:numFmt w:val="bullet"/>
      <w:lvlText w:val="–"/>
      <w:lvlJc w:val="left"/>
      <w:pPr>
        <w:ind w:left="540" w:hanging="360"/>
      </w:pPr>
    </w:lvl>
    <w:lvl w:ilvl="1" w:tplc="1E14601A">
      <w:numFmt w:val="decimal"/>
      <w:lvlText w:val=""/>
      <w:lvlJc w:val="left"/>
    </w:lvl>
    <w:lvl w:ilvl="2" w:tplc="1AE4E442">
      <w:numFmt w:val="decimal"/>
      <w:lvlText w:val=""/>
      <w:lvlJc w:val="left"/>
    </w:lvl>
    <w:lvl w:ilvl="3" w:tplc="50425218">
      <w:numFmt w:val="decimal"/>
      <w:lvlText w:val=""/>
      <w:lvlJc w:val="left"/>
    </w:lvl>
    <w:lvl w:ilvl="4" w:tplc="C9229E7A">
      <w:numFmt w:val="decimal"/>
      <w:lvlText w:val=""/>
      <w:lvlJc w:val="left"/>
    </w:lvl>
    <w:lvl w:ilvl="5" w:tplc="30C2FE94">
      <w:numFmt w:val="decimal"/>
      <w:lvlText w:val=""/>
      <w:lvlJc w:val="left"/>
    </w:lvl>
    <w:lvl w:ilvl="6" w:tplc="2D461ED8">
      <w:numFmt w:val="decimal"/>
      <w:lvlText w:val=""/>
      <w:lvlJc w:val="left"/>
    </w:lvl>
    <w:lvl w:ilvl="7" w:tplc="CDD274A4">
      <w:numFmt w:val="decimal"/>
      <w:lvlText w:val=""/>
      <w:lvlJc w:val="left"/>
    </w:lvl>
    <w:lvl w:ilvl="8" w:tplc="50F2AF74">
      <w:numFmt w:val="decimal"/>
      <w:lvlText w:val=""/>
      <w:lvlJc w:val="left"/>
    </w:lvl>
  </w:abstractNum>
  <w:abstractNum w:abstractNumId="16" w15:restartNumberingAfterBreak="0">
    <w:nsid w:val="61BD589A"/>
    <w:multiLevelType w:val="hybridMultilevel"/>
    <w:tmpl w:val="A66ABD5A"/>
    <w:lvl w:ilvl="0" w:tplc="FFFFFFFF">
      <w:start w:val="1"/>
      <w:numFmt w:val="bullet"/>
      <w:lvlText w:val="•"/>
      <w:lvlJc w:val="left"/>
    </w:lvl>
    <w:lvl w:ilvl="1" w:tplc="012895E6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CFC3CAF"/>
    <w:multiLevelType w:val="hybridMultilevel"/>
    <w:tmpl w:val="7398F9A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B71CE3"/>
    <w:multiLevelType w:val="hybridMultilevel"/>
    <w:tmpl w:val="BF7217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751792">
    <w:abstractNumId w:val="0"/>
  </w:num>
  <w:num w:numId="2" w16cid:durableId="1571039747">
    <w:abstractNumId w:val="2"/>
  </w:num>
  <w:num w:numId="3" w16cid:durableId="485167060">
    <w:abstractNumId w:val="16"/>
  </w:num>
  <w:num w:numId="4" w16cid:durableId="1553079594">
    <w:abstractNumId w:val="7"/>
  </w:num>
  <w:num w:numId="5" w16cid:durableId="1217357405">
    <w:abstractNumId w:val="8"/>
  </w:num>
  <w:num w:numId="6" w16cid:durableId="1851679286">
    <w:abstractNumId w:val="11"/>
  </w:num>
  <w:num w:numId="7" w16cid:durableId="1944997267">
    <w:abstractNumId w:val="14"/>
  </w:num>
  <w:num w:numId="8" w16cid:durableId="243994918">
    <w:abstractNumId w:val="13"/>
  </w:num>
  <w:num w:numId="9" w16cid:durableId="2076463865">
    <w:abstractNumId w:val="1"/>
  </w:num>
  <w:num w:numId="10" w16cid:durableId="851188830">
    <w:abstractNumId w:val="9"/>
  </w:num>
  <w:num w:numId="11" w16cid:durableId="956643506">
    <w:abstractNumId w:val="6"/>
  </w:num>
  <w:num w:numId="12" w16cid:durableId="1936791155">
    <w:abstractNumId w:val="12"/>
  </w:num>
  <w:num w:numId="13" w16cid:durableId="684984273">
    <w:abstractNumId w:val="17"/>
  </w:num>
  <w:num w:numId="14" w16cid:durableId="1958100634">
    <w:abstractNumId w:val="3"/>
  </w:num>
  <w:num w:numId="15" w16cid:durableId="720440755">
    <w:abstractNumId w:val="18"/>
  </w:num>
  <w:num w:numId="16" w16cid:durableId="887649654">
    <w:abstractNumId w:val="5"/>
  </w:num>
  <w:num w:numId="17" w16cid:durableId="71827581">
    <w:abstractNumId w:val="10"/>
  </w:num>
  <w:num w:numId="18" w16cid:durableId="554779037">
    <w:abstractNumId w:val="15"/>
    <w:lvlOverride w:ilvl="0">
      <w:startOverride w:val="1"/>
    </w:lvlOverride>
  </w:num>
  <w:num w:numId="19" w16cid:durableId="15378928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42"/>
    <w:rsid w:val="00005EB0"/>
    <w:rsid w:val="00006A78"/>
    <w:rsid w:val="000132DE"/>
    <w:rsid w:val="00013B8C"/>
    <w:rsid w:val="00014AFE"/>
    <w:rsid w:val="00015C53"/>
    <w:rsid w:val="0002057D"/>
    <w:rsid w:val="0002287D"/>
    <w:rsid w:val="00031325"/>
    <w:rsid w:val="0003212E"/>
    <w:rsid w:val="00041056"/>
    <w:rsid w:val="0004236C"/>
    <w:rsid w:val="00042380"/>
    <w:rsid w:val="000441A9"/>
    <w:rsid w:val="00050925"/>
    <w:rsid w:val="00051A4C"/>
    <w:rsid w:val="000529D1"/>
    <w:rsid w:val="00052BD8"/>
    <w:rsid w:val="00053227"/>
    <w:rsid w:val="000534F5"/>
    <w:rsid w:val="0006277D"/>
    <w:rsid w:val="00065D16"/>
    <w:rsid w:val="00067262"/>
    <w:rsid w:val="00070321"/>
    <w:rsid w:val="0007450C"/>
    <w:rsid w:val="00075058"/>
    <w:rsid w:val="00075CB9"/>
    <w:rsid w:val="000761AD"/>
    <w:rsid w:val="000774C6"/>
    <w:rsid w:val="00082A96"/>
    <w:rsid w:val="0008404D"/>
    <w:rsid w:val="000871F5"/>
    <w:rsid w:val="000900C2"/>
    <w:rsid w:val="00090C56"/>
    <w:rsid w:val="00093D24"/>
    <w:rsid w:val="000943DF"/>
    <w:rsid w:val="00094D3B"/>
    <w:rsid w:val="000A1A75"/>
    <w:rsid w:val="000A1B49"/>
    <w:rsid w:val="000B071B"/>
    <w:rsid w:val="000B3546"/>
    <w:rsid w:val="000B36D6"/>
    <w:rsid w:val="000B4B9A"/>
    <w:rsid w:val="000B6521"/>
    <w:rsid w:val="000C0D5A"/>
    <w:rsid w:val="000C53C6"/>
    <w:rsid w:val="000E3BE4"/>
    <w:rsid w:val="000E41CC"/>
    <w:rsid w:val="000E7AFE"/>
    <w:rsid w:val="000F09C1"/>
    <w:rsid w:val="000F3436"/>
    <w:rsid w:val="000F4826"/>
    <w:rsid w:val="000F57EC"/>
    <w:rsid w:val="00100175"/>
    <w:rsid w:val="00100A72"/>
    <w:rsid w:val="00102B40"/>
    <w:rsid w:val="00117186"/>
    <w:rsid w:val="0012136E"/>
    <w:rsid w:val="001259C4"/>
    <w:rsid w:val="00127A74"/>
    <w:rsid w:val="00131EF2"/>
    <w:rsid w:val="00132F86"/>
    <w:rsid w:val="00147A26"/>
    <w:rsid w:val="00161330"/>
    <w:rsid w:val="00161DB7"/>
    <w:rsid w:val="0016297D"/>
    <w:rsid w:val="001642AB"/>
    <w:rsid w:val="001679A1"/>
    <w:rsid w:val="001730F9"/>
    <w:rsid w:val="00183454"/>
    <w:rsid w:val="0019401B"/>
    <w:rsid w:val="001A0B0B"/>
    <w:rsid w:val="001B0B6C"/>
    <w:rsid w:val="001B1596"/>
    <w:rsid w:val="001B188E"/>
    <w:rsid w:val="001B1B4B"/>
    <w:rsid w:val="001B3265"/>
    <w:rsid w:val="001B33CD"/>
    <w:rsid w:val="001C2138"/>
    <w:rsid w:val="001D6000"/>
    <w:rsid w:val="001D7236"/>
    <w:rsid w:val="001D783B"/>
    <w:rsid w:val="001D7C94"/>
    <w:rsid w:val="001E2C05"/>
    <w:rsid w:val="001E5941"/>
    <w:rsid w:val="001F07C9"/>
    <w:rsid w:val="001F46B5"/>
    <w:rsid w:val="001F5128"/>
    <w:rsid w:val="001F72B0"/>
    <w:rsid w:val="00204504"/>
    <w:rsid w:val="00205295"/>
    <w:rsid w:val="00205D92"/>
    <w:rsid w:val="00207889"/>
    <w:rsid w:val="00210FF9"/>
    <w:rsid w:val="002125B4"/>
    <w:rsid w:val="00212BA6"/>
    <w:rsid w:val="002132C7"/>
    <w:rsid w:val="00223FEF"/>
    <w:rsid w:val="00226D13"/>
    <w:rsid w:val="00227A25"/>
    <w:rsid w:val="00236CFD"/>
    <w:rsid w:val="002371BB"/>
    <w:rsid w:val="00237D0F"/>
    <w:rsid w:val="002435E0"/>
    <w:rsid w:val="002442D0"/>
    <w:rsid w:val="00244631"/>
    <w:rsid w:val="0025154F"/>
    <w:rsid w:val="002519EF"/>
    <w:rsid w:val="00252B17"/>
    <w:rsid w:val="00256411"/>
    <w:rsid w:val="002671C3"/>
    <w:rsid w:val="0026779E"/>
    <w:rsid w:val="00271D80"/>
    <w:rsid w:val="002737F7"/>
    <w:rsid w:val="002743A6"/>
    <w:rsid w:val="00274C6B"/>
    <w:rsid w:val="00275C63"/>
    <w:rsid w:val="002779EA"/>
    <w:rsid w:val="00280EC9"/>
    <w:rsid w:val="00283D1F"/>
    <w:rsid w:val="00284AE7"/>
    <w:rsid w:val="00286536"/>
    <w:rsid w:val="002871CA"/>
    <w:rsid w:val="00287D4E"/>
    <w:rsid w:val="00290877"/>
    <w:rsid w:val="00291EC9"/>
    <w:rsid w:val="002929CC"/>
    <w:rsid w:val="00295AE6"/>
    <w:rsid w:val="002A262E"/>
    <w:rsid w:val="002A3B90"/>
    <w:rsid w:val="002A4A0F"/>
    <w:rsid w:val="002B1B7B"/>
    <w:rsid w:val="002C48D2"/>
    <w:rsid w:val="002D0649"/>
    <w:rsid w:val="002D6E39"/>
    <w:rsid w:val="002D70D6"/>
    <w:rsid w:val="002E20E5"/>
    <w:rsid w:val="002E5B72"/>
    <w:rsid w:val="002E5D25"/>
    <w:rsid w:val="002E632C"/>
    <w:rsid w:val="002E6828"/>
    <w:rsid w:val="002F0ADC"/>
    <w:rsid w:val="002F7EE3"/>
    <w:rsid w:val="003005E9"/>
    <w:rsid w:val="003008D2"/>
    <w:rsid w:val="00305E84"/>
    <w:rsid w:val="003064DE"/>
    <w:rsid w:val="0030750C"/>
    <w:rsid w:val="00313A2B"/>
    <w:rsid w:val="00315CC5"/>
    <w:rsid w:val="003172B0"/>
    <w:rsid w:val="003202A5"/>
    <w:rsid w:val="003215B7"/>
    <w:rsid w:val="00333DDF"/>
    <w:rsid w:val="003434A0"/>
    <w:rsid w:val="00344F43"/>
    <w:rsid w:val="00345950"/>
    <w:rsid w:val="00345BB3"/>
    <w:rsid w:val="00350FC1"/>
    <w:rsid w:val="003540CA"/>
    <w:rsid w:val="00354AB2"/>
    <w:rsid w:val="00363EF3"/>
    <w:rsid w:val="00364427"/>
    <w:rsid w:val="0036451D"/>
    <w:rsid w:val="00370E47"/>
    <w:rsid w:val="003735A8"/>
    <w:rsid w:val="0037458A"/>
    <w:rsid w:val="00387386"/>
    <w:rsid w:val="00391DE3"/>
    <w:rsid w:val="00394F40"/>
    <w:rsid w:val="00396DE6"/>
    <w:rsid w:val="0039736B"/>
    <w:rsid w:val="003A03B0"/>
    <w:rsid w:val="003A38A8"/>
    <w:rsid w:val="003A6A76"/>
    <w:rsid w:val="003A765F"/>
    <w:rsid w:val="003B02B8"/>
    <w:rsid w:val="003B3D1E"/>
    <w:rsid w:val="003B6F10"/>
    <w:rsid w:val="003B7B41"/>
    <w:rsid w:val="003C0EA8"/>
    <w:rsid w:val="003D2F63"/>
    <w:rsid w:val="003E0A54"/>
    <w:rsid w:val="003E4234"/>
    <w:rsid w:val="003F25EE"/>
    <w:rsid w:val="003F443E"/>
    <w:rsid w:val="003F59A0"/>
    <w:rsid w:val="003F704A"/>
    <w:rsid w:val="00405B8C"/>
    <w:rsid w:val="0041138A"/>
    <w:rsid w:val="00411789"/>
    <w:rsid w:val="00411BDD"/>
    <w:rsid w:val="00415C11"/>
    <w:rsid w:val="00420B50"/>
    <w:rsid w:val="00422D19"/>
    <w:rsid w:val="0042466C"/>
    <w:rsid w:val="00425133"/>
    <w:rsid w:val="00426B77"/>
    <w:rsid w:val="00426F64"/>
    <w:rsid w:val="00432F15"/>
    <w:rsid w:val="00434260"/>
    <w:rsid w:val="004378C3"/>
    <w:rsid w:val="00437902"/>
    <w:rsid w:val="004458EA"/>
    <w:rsid w:val="004466C2"/>
    <w:rsid w:val="0045314D"/>
    <w:rsid w:val="004568B3"/>
    <w:rsid w:val="00462EA9"/>
    <w:rsid w:val="00463065"/>
    <w:rsid w:val="004641E6"/>
    <w:rsid w:val="00467D38"/>
    <w:rsid w:val="00472F9C"/>
    <w:rsid w:val="00482EA6"/>
    <w:rsid w:val="00483975"/>
    <w:rsid w:val="00484AF3"/>
    <w:rsid w:val="0048760E"/>
    <w:rsid w:val="00491164"/>
    <w:rsid w:val="004914EC"/>
    <w:rsid w:val="004931D0"/>
    <w:rsid w:val="0049355F"/>
    <w:rsid w:val="00496756"/>
    <w:rsid w:val="004A07FF"/>
    <w:rsid w:val="004A1E96"/>
    <w:rsid w:val="004A21F4"/>
    <w:rsid w:val="004A4821"/>
    <w:rsid w:val="004A5664"/>
    <w:rsid w:val="004A6319"/>
    <w:rsid w:val="004B2C57"/>
    <w:rsid w:val="004B314C"/>
    <w:rsid w:val="004B31BF"/>
    <w:rsid w:val="004B3537"/>
    <w:rsid w:val="004B7854"/>
    <w:rsid w:val="004C2BDE"/>
    <w:rsid w:val="004D2EAA"/>
    <w:rsid w:val="004D5B22"/>
    <w:rsid w:val="004E198B"/>
    <w:rsid w:val="004E2AA9"/>
    <w:rsid w:val="004E4A2E"/>
    <w:rsid w:val="00501F4A"/>
    <w:rsid w:val="00502139"/>
    <w:rsid w:val="0050462B"/>
    <w:rsid w:val="00504C18"/>
    <w:rsid w:val="005057B4"/>
    <w:rsid w:val="005067A1"/>
    <w:rsid w:val="00510EDC"/>
    <w:rsid w:val="00511EB3"/>
    <w:rsid w:val="0051216C"/>
    <w:rsid w:val="00512F04"/>
    <w:rsid w:val="005149A6"/>
    <w:rsid w:val="00514CD1"/>
    <w:rsid w:val="00516074"/>
    <w:rsid w:val="00517286"/>
    <w:rsid w:val="0052232E"/>
    <w:rsid w:val="005223EC"/>
    <w:rsid w:val="00532670"/>
    <w:rsid w:val="00533C55"/>
    <w:rsid w:val="00537138"/>
    <w:rsid w:val="005401EA"/>
    <w:rsid w:val="00542BAB"/>
    <w:rsid w:val="005452A8"/>
    <w:rsid w:val="005519B0"/>
    <w:rsid w:val="00551B2A"/>
    <w:rsid w:val="00554271"/>
    <w:rsid w:val="005651D7"/>
    <w:rsid w:val="005663AE"/>
    <w:rsid w:val="005707CC"/>
    <w:rsid w:val="0057346A"/>
    <w:rsid w:val="00574499"/>
    <w:rsid w:val="00574FC7"/>
    <w:rsid w:val="00591AE9"/>
    <w:rsid w:val="00594212"/>
    <w:rsid w:val="005A3A9E"/>
    <w:rsid w:val="005A70A0"/>
    <w:rsid w:val="005B3D22"/>
    <w:rsid w:val="005C094B"/>
    <w:rsid w:val="005C1F82"/>
    <w:rsid w:val="005C2A1D"/>
    <w:rsid w:val="005C3CAF"/>
    <w:rsid w:val="005C71D1"/>
    <w:rsid w:val="005C76DD"/>
    <w:rsid w:val="005D73B9"/>
    <w:rsid w:val="005E17FC"/>
    <w:rsid w:val="005E5C63"/>
    <w:rsid w:val="005F0CC2"/>
    <w:rsid w:val="005F1564"/>
    <w:rsid w:val="005F75AD"/>
    <w:rsid w:val="00603D3A"/>
    <w:rsid w:val="00606125"/>
    <w:rsid w:val="0060638E"/>
    <w:rsid w:val="006078C8"/>
    <w:rsid w:val="00607930"/>
    <w:rsid w:val="00607FDC"/>
    <w:rsid w:val="0062037B"/>
    <w:rsid w:val="00620542"/>
    <w:rsid w:val="00620567"/>
    <w:rsid w:val="00630F01"/>
    <w:rsid w:val="006329F0"/>
    <w:rsid w:val="0063346A"/>
    <w:rsid w:val="0064253C"/>
    <w:rsid w:val="00643538"/>
    <w:rsid w:val="00644BCE"/>
    <w:rsid w:val="006479E5"/>
    <w:rsid w:val="00647B3D"/>
    <w:rsid w:val="00651CC6"/>
    <w:rsid w:val="006531E2"/>
    <w:rsid w:val="00654018"/>
    <w:rsid w:val="0066163A"/>
    <w:rsid w:val="006735C1"/>
    <w:rsid w:val="00674EED"/>
    <w:rsid w:val="0067511F"/>
    <w:rsid w:val="006751D5"/>
    <w:rsid w:val="006756A8"/>
    <w:rsid w:val="00682DD4"/>
    <w:rsid w:val="00683315"/>
    <w:rsid w:val="00683405"/>
    <w:rsid w:val="006844FB"/>
    <w:rsid w:val="00687654"/>
    <w:rsid w:val="0069392A"/>
    <w:rsid w:val="00693F02"/>
    <w:rsid w:val="006957E2"/>
    <w:rsid w:val="00695914"/>
    <w:rsid w:val="006A0EEE"/>
    <w:rsid w:val="006A2274"/>
    <w:rsid w:val="006A2A31"/>
    <w:rsid w:val="006A75D6"/>
    <w:rsid w:val="006A7C6C"/>
    <w:rsid w:val="006B1AA6"/>
    <w:rsid w:val="006B33B3"/>
    <w:rsid w:val="006C29D8"/>
    <w:rsid w:val="006C2B9C"/>
    <w:rsid w:val="006C4211"/>
    <w:rsid w:val="006C563D"/>
    <w:rsid w:val="006D022D"/>
    <w:rsid w:val="006D58F1"/>
    <w:rsid w:val="006E3BF7"/>
    <w:rsid w:val="006E6EC3"/>
    <w:rsid w:val="006F28FC"/>
    <w:rsid w:val="006F6175"/>
    <w:rsid w:val="006F7239"/>
    <w:rsid w:val="00701ABA"/>
    <w:rsid w:val="00701C32"/>
    <w:rsid w:val="00702987"/>
    <w:rsid w:val="0070501E"/>
    <w:rsid w:val="00715978"/>
    <w:rsid w:val="0071737F"/>
    <w:rsid w:val="0072123A"/>
    <w:rsid w:val="00724669"/>
    <w:rsid w:val="00732634"/>
    <w:rsid w:val="00734AE0"/>
    <w:rsid w:val="00736951"/>
    <w:rsid w:val="00736E79"/>
    <w:rsid w:val="00736F81"/>
    <w:rsid w:val="00740509"/>
    <w:rsid w:val="007474C6"/>
    <w:rsid w:val="007505D5"/>
    <w:rsid w:val="00752F2A"/>
    <w:rsid w:val="00761226"/>
    <w:rsid w:val="0076579C"/>
    <w:rsid w:val="0076621A"/>
    <w:rsid w:val="00767194"/>
    <w:rsid w:val="00775ADD"/>
    <w:rsid w:val="00775F73"/>
    <w:rsid w:val="0077675C"/>
    <w:rsid w:val="00777B7E"/>
    <w:rsid w:val="00781D14"/>
    <w:rsid w:val="007826CC"/>
    <w:rsid w:val="00787BD1"/>
    <w:rsid w:val="00791465"/>
    <w:rsid w:val="00793036"/>
    <w:rsid w:val="007A602C"/>
    <w:rsid w:val="007A7469"/>
    <w:rsid w:val="007B254D"/>
    <w:rsid w:val="007B2969"/>
    <w:rsid w:val="007B3630"/>
    <w:rsid w:val="007C07E7"/>
    <w:rsid w:val="007C2223"/>
    <w:rsid w:val="007C44AE"/>
    <w:rsid w:val="007D1095"/>
    <w:rsid w:val="007E125A"/>
    <w:rsid w:val="007E41C2"/>
    <w:rsid w:val="007E4942"/>
    <w:rsid w:val="007F422E"/>
    <w:rsid w:val="007F5A6D"/>
    <w:rsid w:val="007F74AD"/>
    <w:rsid w:val="0080310A"/>
    <w:rsid w:val="00804C7B"/>
    <w:rsid w:val="00812019"/>
    <w:rsid w:val="00813079"/>
    <w:rsid w:val="008142BE"/>
    <w:rsid w:val="00822694"/>
    <w:rsid w:val="00822B06"/>
    <w:rsid w:val="00822F4D"/>
    <w:rsid w:val="00827249"/>
    <w:rsid w:val="0083209C"/>
    <w:rsid w:val="00832910"/>
    <w:rsid w:val="00832B76"/>
    <w:rsid w:val="00834F0E"/>
    <w:rsid w:val="00842793"/>
    <w:rsid w:val="00843F87"/>
    <w:rsid w:val="00846C08"/>
    <w:rsid w:val="00850DF6"/>
    <w:rsid w:val="00850E41"/>
    <w:rsid w:val="008530D8"/>
    <w:rsid w:val="0085718D"/>
    <w:rsid w:val="00860955"/>
    <w:rsid w:val="00871E40"/>
    <w:rsid w:val="00874782"/>
    <w:rsid w:val="00876251"/>
    <w:rsid w:val="00876B77"/>
    <w:rsid w:val="0087784B"/>
    <w:rsid w:val="00881BEF"/>
    <w:rsid w:val="008850EC"/>
    <w:rsid w:val="008904EA"/>
    <w:rsid w:val="00892F2C"/>
    <w:rsid w:val="0089347D"/>
    <w:rsid w:val="00897354"/>
    <w:rsid w:val="008A1561"/>
    <w:rsid w:val="008A435D"/>
    <w:rsid w:val="008A51C8"/>
    <w:rsid w:val="008A539A"/>
    <w:rsid w:val="008A6905"/>
    <w:rsid w:val="008B6695"/>
    <w:rsid w:val="008B74D2"/>
    <w:rsid w:val="008D791F"/>
    <w:rsid w:val="008E2E16"/>
    <w:rsid w:val="008F004E"/>
    <w:rsid w:val="008F17C1"/>
    <w:rsid w:val="008F23D4"/>
    <w:rsid w:val="008F2D22"/>
    <w:rsid w:val="008F3A2B"/>
    <w:rsid w:val="008F3C26"/>
    <w:rsid w:val="008F5F79"/>
    <w:rsid w:val="008F62FF"/>
    <w:rsid w:val="008F67B5"/>
    <w:rsid w:val="009000B6"/>
    <w:rsid w:val="0090388E"/>
    <w:rsid w:val="00903C30"/>
    <w:rsid w:val="009140BC"/>
    <w:rsid w:val="0091624B"/>
    <w:rsid w:val="00920953"/>
    <w:rsid w:val="00921D52"/>
    <w:rsid w:val="00922757"/>
    <w:rsid w:val="00931BBB"/>
    <w:rsid w:val="0093428E"/>
    <w:rsid w:val="00935D02"/>
    <w:rsid w:val="00937F2E"/>
    <w:rsid w:val="00943545"/>
    <w:rsid w:val="00950101"/>
    <w:rsid w:val="009509E2"/>
    <w:rsid w:val="0095424D"/>
    <w:rsid w:val="00954F91"/>
    <w:rsid w:val="00956236"/>
    <w:rsid w:val="0096161B"/>
    <w:rsid w:val="00967344"/>
    <w:rsid w:val="0096771D"/>
    <w:rsid w:val="009706DE"/>
    <w:rsid w:val="00973300"/>
    <w:rsid w:val="0097389C"/>
    <w:rsid w:val="00977838"/>
    <w:rsid w:val="00977DBC"/>
    <w:rsid w:val="00982675"/>
    <w:rsid w:val="00982851"/>
    <w:rsid w:val="00982980"/>
    <w:rsid w:val="00982BA6"/>
    <w:rsid w:val="009831F6"/>
    <w:rsid w:val="00983495"/>
    <w:rsid w:val="00985430"/>
    <w:rsid w:val="00990A22"/>
    <w:rsid w:val="0099363E"/>
    <w:rsid w:val="00996248"/>
    <w:rsid w:val="009A40ED"/>
    <w:rsid w:val="009A65D2"/>
    <w:rsid w:val="009A6E6B"/>
    <w:rsid w:val="009B2218"/>
    <w:rsid w:val="009B227F"/>
    <w:rsid w:val="009B2422"/>
    <w:rsid w:val="009B4BD9"/>
    <w:rsid w:val="009C1D04"/>
    <w:rsid w:val="009D0A3C"/>
    <w:rsid w:val="009D283F"/>
    <w:rsid w:val="009E526E"/>
    <w:rsid w:val="009E7951"/>
    <w:rsid w:val="009F2706"/>
    <w:rsid w:val="009F5705"/>
    <w:rsid w:val="00A017BB"/>
    <w:rsid w:val="00A017D2"/>
    <w:rsid w:val="00A0431C"/>
    <w:rsid w:val="00A13F02"/>
    <w:rsid w:val="00A208AE"/>
    <w:rsid w:val="00A22B6B"/>
    <w:rsid w:val="00A23EC3"/>
    <w:rsid w:val="00A25E54"/>
    <w:rsid w:val="00A26B6C"/>
    <w:rsid w:val="00A326FB"/>
    <w:rsid w:val="00A374AF"/>
    <w:rsid w:val="00A37D53"/>
    <w:rsid w:val="00A45B85"/>
    <w:rsid w:val="00A46C93"/>
    <w:rsid w:val="00A50FE5"/>
    <w:rsid w:val="00A52447"/>
    <w:rsid w:val="00A54A14"/>
    <w:rsid w:val="00A56F1B"/>
    <w:rsid w:val="00A60432"/>
    <w:rsid w:val="00A610BF"/>
    <w:rsid w:val="00A62ADA"/>
    <w:rsid w:val="00A665EE"/>
    <w:rsid w:val="00A709B7"/>
    <w:rsid w:val="00A7145D"/>
    <w:rsid w:val="00A75399"/>
    <w:rsid w:val="00A75CB8"/>
    <w:rsid w:val="00A808E6"/>
    <w:rsid w:val="00A80DCD"/>
    <w:rsid w:val="00A83F6D"/>
    <w:rsid w:val="00A85E1D"/>
    <w:rsid w:val="00A93091"/>
    <w:rsid w:val="00A95C18"/>
    <w:rsid w:val="00AA2099"/>
    <w:rsid w:val="00AA2188"/>
    <w:rsid w:val="00AA4152"/>
    <w:rsid w:val="00AB2070"/>
    <w:rsid w:val="00AC0E8F"/>
    <w:rsid w:val="00AC33D4"/>
    <w:rsid w:val="00AC4BBE"/>
    <w:rsid w:val="00AC7E05"/>
    <w:rsid w:val="00AD0E0A"/>
    <w:rsid w:val="00AD1653"/>
    <w:rsid w:val="00AD4D15"/>
    <w:rsid w:val="00AD5627"/>
    <w:rsid w:val="00AD6C1D"/>
    <w:rsid w:val="00AD7765"/>
    <w:rsid w:val="00AE1664"/>
    <w:rsid w:val="00AE1679"/>
    <w:rsid w:val="00AE3153"/>
    <w:rsid w:val="00AF2B0A"/>
    <w:rsid w:val="00AF6182"/>
    <w:rsid w:val="00AF65A1"/>
    <w:rsid w:val="00B0198C"/>
    <w:rsid w:val="00B102A6"/>
    <w:rsid w:val="00B11FAE"/>
    <w:rsid w:val="00B1563F"/>
    <w:rsid w:val="00B21E14"/>
    <w:rsid w:val="00B24D33"/>
    <w:rsid w:val="00B261DC"/>
    <w:rsid w:val="00B27B53"/>
    <w:rsid w:val="00B27CA7"/>
    <w:rsid w:val="00B3764F"/>
    <w:rsid w:val="00B42A88"/>
    <w:rsid w:val="00B43D54"/>
    <w:rsid w:val="00B47747"/>
    <w:rsid w:val="00B512F3"/>
    <w:rsid w:val="00B5182E"/>
    <w:rsid w:val="00B557F0"/>
    <w:rsid w:val="00B562E8"/>
    <w:rsid w:val="00B569A0"/>
    <w:rsid w:val="00B62146"/>
    <w:rsid w:val="00B650C4"/>
    <w:rsid w:val="00B65BA1"/>
    <w:rsid w:val="00B70562"/>
    <w:rsid w:val="00B70A84"/>
    <w:rsid w:val="00B75742"/>
    <w:rsid w:val="00B80016"/>
    <w:rsid w:val="00B81B78"/>
    <w:rsid w:val="00B8427E"/>
    <w:rsid w:val="00B85135"/>
    <w:rsid w:val="00B864C0"/>
    <w:rsid w:val="00B875EC"/>
    <w:rsid w:val="00B90424"/>
    <w:rsid w:val="00B93FE3"/>
    <w:rsid w:val="00B949AC"/>
    <w:rsid w:val="00B94ABC"/>
    <w:rsid w:val="00BA0BAC"/>
    <w:rsid w:val="00BA280E"/>
    <w:rsid w:val="00BA35CF"/>
    <w:rsid w:val="00BA70C3"/>
    <w:rsid w:val="00BB0728"/>
    <w:rsid w:val="00BB38E1"/>
    <w:rsid w:val="00BB653D"/>
    <w:rsid w:val="00BB6D99"/>
    <w:rsid w:val="00BC0144"/>
    <w:rsid w:val="00BC0651"/>
    <w:rsid w:val="00BC1945"/>
    <w:rsid w:val="00BD2938"/>
    <w:rsid w:val="00BD677F"/>
    <w:rsid w:val="00BD79A2"/>
    <w:rsid w:val="00BF4C0F"/>
    <w:rsid w:val="00BF5A37"/>
    <w:rsid w:val="00BF753B"/>
    <w:rsid w:val="00C0218C"/>
    <w:rsid w:val="00C0430B"/>
    <w:rsid w:val="00C0456D"/>
    <w:rsid w:val="00C073CF"/>
    <w:rsid w:val="00C12FAA"/>
    <w:rsid w:val="00C25C5F"/>
    <w:rsid w:val="00C34A14"/>
    <w:rsid w:val="00C45E0E"/>
    <w:rsid w:val="00C46C6F"/>
    <w:rsid w:val="00C46C7F"/>
    <w:rsid w:val="00C5177A"/>
    <w:rsid w:val="00C52866"/>
    <w:rsid w:val="00C571A4"/>
    <w:rsid w:val="00C644B3"/>
    <w:rsid w:val="00C67842"/>
    <w:rsid w:val="00C67BA2"/>
    <w:rsid w:val="00C67F83"/>
    <w:rsid w:val="00C74BF2"/>
    <w:rsid w:val="00C77277"/>
    <w:rsid w:val="00C82F75"/>
    <w:rsid w:val="00C84538"/>
    <w:rsid w:val="00C865F3"/>
    <w:rsid w:val="00C8727B"/>
    <w:rsid w:val="00C907F0"/>
    <w:rsid w:val="00C93297"/>
    <w:rsid w:val="00CA1C1E"/>
    <w:rsid w:val="00CA1E04"/>
    <w:rsid w:val="00CA474B"/>
    <w:rsid w:val="00CA5B86"/>
    <w:rsid w:val="00CB2A4B"/>
    <w:rsid w:val="00CB3B77"/>
    <w:rsid w:val="00CB42E0"/>
    <w:rsid w:val="00CC6739"/>
    <w:rsid w:val="00CC75A5"/>
    <w:rsid w:val="00CD22B3"/>
    <w:rsid w:val="00CD533B"/>
    <w:rsid w:val="00CD6D68"/>
    <w:rsid w:val="00CD7EBC"/>
    <w:rsid w:val="00CE51B6"/>
    <w:rsid w:val="00CF1313"/>
    <w:rsid w:val="00CF1DC0"/>
    <w:rsid w:val="00CF2355"/>
    <w:rsid w:val="00CF2F48"/>
    <w:rsid w:val="00CF3EA8"/>
    <w:rsid w:val="00CF72FD"/>
    <w:rsid w:val="00D01D48"/>
    <w:rsid w:val="00D0738A"/>
    <w:rsid w:val="00D140E4"/>
    <w:rsid w:val="00D140FF"/>
    <w:rsid w:val="00D211A6"/>
    <w:rsid w:val="00D268F4"/>
    <w:rsid w:val="00D27121"/>
    <w:rsid w:val="00D35796"/>
    <w:rsid w:val="00D37F92"/>
    <w:rsid w:val="00D434E5"/>
    <w:rsid w:val="00D47F92"/>
    <w:rsid w:val="00D52D8D"/>
    <w:rsid w:val="00D563A3"/>
    <w:rsid w:val="00D5683D"/>
    <w:rsid w:val="00D60F5F"/>
    <w:rsid w:val="00D636D3"/>
    <w:rsid w:val="00D63A39"/>
    <w:rsid w:val="00D66958"/>
    <w:rsid w:val="00D7254C"/>
    <w:rsid w:val="00D73675"/>
    <w:rsid w:val="00D8242E"/>
    <w:rsid w:val="00D83956"/>
    <w:rsid w:val="00D86CDB"/>
    <w:rsid w:val="00D87A19"/>
    <w:rsid w:val="00D90A7D"/>
    <w:rsid w:val="00D92DB2"/>
    <w:rsid w:val="00D94727"/>
    <w:rsid w:val="00D977BD"/>
    <w:rsid w:val="00DA0052"/>
    <w:rsid w:val="00DA5FE9"/>
    <w:rsid w:val="00DB2422"/>
    <w:rsid w:val="00DB78B2"/>
    <w:rsid w:val="00DC44DA"/>
    <w:rsid w:val="00DD5524"/>
    <w:rsid w:val="00DD59C3"/>
    <w:rsid w:val="00DE3126"/>
    <w:rsid w:val="00DF79DF"/>
    <w:rsid w:val="00E04E41"/>
    <w:rsid w:val="00E06B24"/>
    <w:rsid w:val="00E1158D"/>
    <w:rsid w:val="00E31B55"/>
    <w:rsid w:val="00E3221D"/>
    <w:rsid w:val="00E32EFC"/>
    <w:rsid w:val="00E4529C"/>
    <w:rsid w:val="00E504A9"/>
    <w:rsid w:val="00E57E54"/>
    <w:rsid w:val="00E626F7"/>
    <w:rsid w:val="00E642B6"/>
    <w:rsid w:val="00E71271"/>
    <w:rsid w:val="00E75156"/>
    <w:rsid w:val="00E77F7A"/>
    <w:rsid w:val="00E82758"/>
    <w:rsid w:val="00E83E50"/>
    <w:rsid w:val="00E862FF"/>
    <w:rsid w:val="00E871BC"/>
    <w:rsid w:val="00E9310C"/>
    <w:rsid w:val="00E937AF"/>
    <w:rsid w:val="00E97CF1"/>
    <w:rsid w:val="00EA3526"/>
    <w:rsid w:val="00EA7213"/>
    <w:rsid w:val="00EB53BA"/>
    <w:rsid w:val="00EB6CA9"/>
    <w:rsid w:val="00EC0289"/>
    <w:rsid w:val="00EC6660"/>
    <w:rsid w:val="00ED2935"/>
    <w:rsid w:val="00EE02F4"/>
    <w:rsid w:val="00EE18B2"/>
    <w:rsid w:val="00EE23C3"/>
    <w:rsid w:val="00EE62BF"/>
    <w:rsid w:val="00EF0C4D"/>
    <w:rsid w:val="00EF1B3A"/>
    <w:rsid w:val="00EF3915"/>
    <w:rsid w:val="00F044F8"/>
    <w:rsid w:val="00F06782"/>
    <w:rsid w:val="00F0736C"/>
    <w:rsid w:val="00F07929"/>
    <w:rsid w:val="00F123C5"/>
    <w:rsid w:val="00F1464B"/>
    <w:rsid w:val="00F226CA"/>
    <w:rsid w:val="00F27A88"/>
    <w:rsid w:val="00F27E81"/>
    <w:rsid w:val="00F30175"/>
    <w:rsid w:val="00F33B82"/>
    <w:rsid w:val="00F34B05"/>
    <w:rsid w:val="00F36DB3"/>
    <w:rsid w:val="00F44D48"/>
    <w:rsid w:val="00F529C0"/>
    <w:rsid w:val="00F546CC"/>
    <w:rsid w:val="00F564E5"/>
    <w:rsid w:val="00F609E1"/>
    <w:rsid w:val="00F6115D"/>
    <w:rsid w:val="00F6156C"/>
    <w:rsid w:val="00F63EB0"/>
    <w:rsid w:val="00F65410"/>
    <w:rsid w:val="00F73427"/>
    <w:rsid w:val="00F75DC4"/>
    <w:rsid w:val="00F7655D"/>
    <w:rsid w:val="00F82981"/>
    <w:rsid w:val="00F9083E"/>
    <w:rsid w:val="00F927B3"/>
    <w:rsid w:val="00F9621A"/>
    <w:rsid w:val="00FA588B"/>
    <w:rsid w:val="00FA636F"/>
    <w:rsid w:val="00FA7A35"/>
    <w:rsid w:val="00FB3693"/>
    <w:rsid w:val="00FC02D3"/>
    <w:rsid w:val="00FC117E"/>
    <w:rsid w:val="00FC1553"/>
    <w:rsid w:val="00FC2E44"/>
    <w:rsid w:val="00FC7D71"/>
    <w:rsid w:val="00FD4C9B"/>
    <w:rsid w:val="00FE05AB"/>
    <w:rsid w:val="00FE0609"/>
    <w:rsid w:val="00FE253E"/>
    <w:rsid w:val="00FE594D"/>
    <w:rsid w:val="00FF157A"/>
    <w:rsid w:val="00FF1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2D8BE"/>
  <w15:docId w15:val="{D2B7FF16-9DFE-4FEA-8962-69956A28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679"/>
    <w:rPr>
      <w:lang w:val="es-ES_tradnl"/>
    </w:rPr>
  </w:style>
  <w:style w:type="paragraph" w:styleId="Ttulo1">
    <w:name w:val="heading 1"/>
    <w:basedOn w:val="Normal"/>
    <w:link w:val="Ttulo1Car"/>
    <w:uiPriority w:val="9"/>
    <w:qFormat/>
    <w:rsid w:val="006205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02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054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customStyle="1" w:styleId="first-child">
    <w:name w:val="first-child"/>
    <w:basedOn w:val="Normal"/>
    <w:rsid w:val="00620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Fuerte">
    <w:name w:val="Strong"/>
    <w:basedOn w:val="Fuentedeprrafopredeter"/>
    <w:uiPriority w:val="22"/>
    <w:qFormat/>
    <w:rsid w:val="00620542"/>
    <w:rPr>
      <w:b/>
      <w:bCs/>
    </w:rPr>
  </w:style>
  <w:style w:type="paragraph" w:customStyle="1" w:styleId="last-child">
    <w:name w:val="last-child"/>
    <w:basedOn w:val="Normal"/>
    <w:rsid w:val="00620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2054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83E5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83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3E50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E83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E50"/>
    <w:rPr>
      <w:lang w:val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E83E50"/>
    <w:rPr>
      <w:color w:val="954F72" w:themeColor="followedHyperlink"/>
      <w:u w:val="single"/>
    </w:rPr>
  </w:style>
  <w:style w:type="paragraph" w:customStyle="1" w:styleId="m1909010295309559315msolistparagraph">
    <w:name w:val="m_1909010295309559315msolistparagraph"/>
    <w:basedOn w:val="Normal"/>
    <w:rsid w:val="00812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Prrafodelista">
    <w:name w:val="List Paragraph"/>
    <w:basedOn w:val="Normal"/>
    <w:qFormat/>
    <w:rsid w:val="00752F2A"/>
    <w:pPr>
      <w:ind w:left="720"/>
      <w:contextualSpacing/>
    </w:pPr>
  </w:style>
  <w:style w:type="paragraph" w:styleId="Revisin">
    <w:name w:val="Revision"/>
    <w:hidden/>
    <w:uiPriority w:val="99"/>
    <w:semiHidden/>
    <w:rsid w:val="000132DE"/>
    <w:pPr>
      <w:spacing w:after="0" w:line="240" w:lineRule="auto"/>
    </w:pPr>
    <w:rPr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0132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132D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132DE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32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32DE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EB0"/>
    <w:rPr>
      <w:rFonts w:ascii="Tahoma" w:hAnsi="Tahoma" w:cs="Tahoma"/>
      <w:sz w:val="16"/>
      <w:szCs w:val="16"/>
      <w:lang w:val="es-ES_tradn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81D14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A017BB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D022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F156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/>
    </w:rPr>
  </w:style>
  <w:style w:type="character" w:customStyle="1" w:styleId="relative">
    <w:name w:val="relative"/>
    <w:basedOn w:val="Fuentedeprrafopredeter"/>
    <w:rsid w:val="00767194"/>
  </w:style>
  <w:style w:type="paragraph" w:customStyle="1" w:styleId="not-prose">
    <w:name w:val="not-prose"/>
    <w:basedOn w:val="Normal"/>
    <w:rsid w:val="00767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76719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ES" w:eastAsia="es-ES_tradnl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767194"/>
    <w:rPr>
      <w:rFonts w:ascii="Arial" w:eastAsia="Times New Roman" w:hAnsi="Arial" w:cs="Arial"/>
      <w:vanish/>
      <w:sz w:val="16"/>
      <w:szCs w:val="16"/>
      <w:lang w:eastAsia="es-ES_tradnl"/>
    </w:rPr>
  </w:style>
  <w:style w:type="paragraph" w:customStyle="1" w:styleId="placeholder">
    <w:name w:val="placeholder"/>
    <w:basedOn w:val="Normal"/>
    <w:rsid w:val="00767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76719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ES" w:eastAsia="es-ES_tradnl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767194"/>
    <w:rPr>
      <w:rFonts w:ascii="Arial" w:eastAsia="Times New Roman" w:hAnsi="Arial" w:cs="Arial"/>
      <w:vanish/>
      <w:sz w:val="16"/>
      <w:szCs w:val="16"/>
      <w:lang w:eastAsia="es-ES_tradnl"/>
    </w:rPr>
  </w:style>
  <w:style w:type="character" w:styleId="nfasis">
    <w:name w:val="Emphasis"/>
    <w:basedOn w:val="Fuentedeprrafopredeter"/>
    <w:uiPriority w:val="20"/>
    <w:qFormat/>
    <w:rsid w:val="00701C32"/>
    <w:rPr>
      <w:i/>
      <w:iCs/>
    </w:rPr>
  </w:style>
  <w:style w:type="character" w:customStyle="1" w:styleId="whitespace-normal">
    <w:name w:val="whitespace-normal"/>
    <w:basedOn w:val="Fuentedeprrafopredeter"/>
    <w:rsid w:val="00075CB9"/>
  </w:style>
  <w:style w:type="paragraph" w:customStyle="1" w:styleId="isselectedend">
    <w:name w:val="isselectedend"/>
    <w:basedOn w:val="Normal"/>
    <w:rsid w:val="00EE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610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0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liveoilworldcongre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iveoilworldcongress.com" TargetMode="External"/><Relationship Id="rId2" Type="http://schemas.openxmlformats.org/officeDocument/2006/relationships/hyperlink" Target="mailto:info@oliveoilwc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1283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del Carmen Martínez</dc:creator>
  <cp:keywords/>
  <dc:description/>
  <cp:lastModifiedBy>María del Carmen Martínez</cp:lastModifiedBy>
  <cp:revision>2</cp:revision>
  <dcterms:created xsi:type="dcterms:W3CDTF">2026-07-02T10:46:00Z</dcterms:created>
  <dcterms:modified xsi:type="dcterms:W3CDTF">2026-07-02T10:46:00Z</dcterms:modified>
</cp:coreProperties>
</file>