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679CE" w14:textId="7FEE01DB" w:rsidR="00CB5A47" w:rsidRDefault="00CB5A47" w:rsidP="00037897">
      <w:pPr>
        <w:rPr>
          <w:rFonts w:eastAsia="Calibri"/>
          <w:b/>
          <w:color w:val="EE0000"/>
        </w:rPr>
      </w:pPr>
    </w:p>
    <w:p w14:paraId="6BBECEE1" w14:textId="2B785CA0" w:rsidR="00037897" w:rsidRPr="00037897" w:rsidRDefault="005733A1" w:rsidP="00037897">
      <w:pPr>
        <w:rPr>
          <w:rFonts w:eastAsia="Calibri"/>
          <w:b/>
          <w:color w:val="EE0000"/>
        </w:rPr>
      </w:pPr>
      <w:r w:rsidRPr="005733A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36C7BC61" w14:textId="72D7012F" w:rsidR="00845604" w:rsidRPr="00C60CC2" w:rsidRDefault="00845604" w:rsidP="00845604">
      <w:pPr>
        <w:jc w:val="center"/>
        <w:rPr>
          <w:rFonts w:eastAsia="Calibri"/>
          <w:b/>
          <w:color w:val="FF0000"/>
        </w:rPr>
      </w:pPr>
      <w:bookmarkStart w:id="0" w:name="_Hlk78365709"/>
      <w:r w:rsidRPr="00C60CC2">
        <w:rPr>
          <w:rFonts w:eastAsia="Calibri"/>
          <w:b/>
        </w:rPr>
        <w:t xml:space="preserve">El </w:t>
      </w:r>
      <w:r w:rsidR="00E91518">
        <w:rPr>
          <w:rFonts w:eastAsia="Calibri"/>
          <w:b/>
        </w:rPr>
        <w:t>G</w:t>
      </w:r>
      <w:r w:rsidRPr="00C60CC2">
        <w:rPr>
          <w:rFonts w:eastAsia="Calibri"/>
          <w:b/>
        </w:rPr>
        <w:t>rupo presenta sus cuentas anuales consolidad</w:t>
      </w:r>
      <w:r w:rsidR="00A353A4">
        <w:rPr>
          <w:rFonts w:eastAsia="Calibri"/>
          <w:b/>
        </w:rPr>
        <w:t>a</w:t>
      </w:r>
      <w:r w:rsidRPr="00C60CC2">
        <w:rPr>
          <w:rFonts w:eastAsia="Calibri"/>
          <w:b/>
        </w:rPr>
        <w:t>s e individuales en Europa y España</w:t>
      </w:r>
      <w:r>
        <w:rPr>
          <w:rFonts w:eastAsia="Calibri"/>
          <w:b/>
        </w:rPr>
        <w:t xml:space="preserve"> para 2025</w:t>
      </w:r>
    </w:p>
    <w:p w14:paraId="03C85CC7" w14:textId="77777777" w:rsidR="008F3A79" w:rsidRPr="00F55F8D" w:rsidRDefault="008F3A79" w:rsidP="00ED2DF5">
      <w:pPr>
        <w:jc w:val="center"/>
        <w:rPr>
          <w:rFonts w:eastAsia="Calibri"/>
          <w:b/>
          <w:color w:val="FF0000"/>
          <w:sz w:val="10"/>
          <w:szCs w:val="10"/>
        </w:rPr>
      </w:pPr>
    </w:p>
    <w:p w14:paraId="38600323" w14:textId="0B632BF2" w:rsidR="002B075D" w:rsidRPr="00F55F8D" w:rsidRDefault="00F6215B" w:rsidP="00314C11">
      <w:pPr>
        <w:jc w:val="center"/>
        <w:rPr>
          <w:rFonts w:asciiTheme="minorHAnsi" w:eastAsia="Times New Roman" w:hAnsiTheme="minorHAnsi" w:cstheme="minorHAnsi"/>
          <w:b/>
          <w:bCs/>
          <w:color w:val="000000"/>
          <w:sz w:val="10"/>
          <w:szCs w:val="10"/>
        </w:rPr>
      </w:pPr>
      <w:r w:rsidRPr="002E5B6A">
        <w:rPr>
          <w:rFonts w:eastAsia="Calibri"/>
          <w:b/>
          <w:color w:val="FF0000"/>
          <w:sz w:val="32"/>
          <w:szCs w:val="32"/>
        </w:rPr>
        <w:t>SIGMA</w:t>
      </w:r>
      <w:r w:rsidR="008E1C9F">
        <w:rPr>
          <w:rFonts w:eastAsia="Calibri"/>
          <w:b/>
          <w:color w:val="FF0000"/>
          <w:sz w:val="32"/>
          <w:szCs w:val="32"/>
        </w:rPr>
        <w:t xml:space="preserve"> FOODS</w:t>
      </w:r>
      <w:r w:rsidR="00843CB7" w:rsidRPr="002E5B6A">
        <w:rPr>
          <w:rFonts w:eastAsia="Calibri"/>
          <w:b/>
          <w:color w:val="FF0000"/>
          <w:sz w:val="32"/>
          <w:szCs w:val="32"/>
        </w:rPr>
        <w:t>, MATRIZ DE CAMPOFRÍO</w:t>
      </w:r>
      <w:r w:rsidR="00557132" w:rsidRPr="002E5B6A">
        <w:rPr>
          <w:rFonts w:eastAsia="Calibri"/>
          <w:b/>
          <w:color w:val="FF0000"/>
          <w:sz w:val="32"/>
          <w:szCs w:val="32"/>
        </w:rPr>
        <w:t>,</w:t>
      </w:r>
      <w:r w:rsidRPr="002E5B6A">
        <w:rPr>
          <w:rFonts w:eastAsia="Calibri"/>
          <w:b/>
          <w:color w:val="FF0000"/>
          <w:sz w:val="32"/>
          <w:szCs w:val="32"/>
        </w:rPr>
        <w:t xml:space="preserve"> </w:t>
      </w:r>
      <w:r w:rsidR="00BE6147" w:rsidRPr="002E5B6A">
        <w:rPr>
          <w:rFonts w:eastAsia="Calibri"/>
          <w:b/>
          <w:color w:val="FF0000"/>
          <w:sz w:val="32"/>
          <w:szCs w:val="32"/>
        </w:rPr>
        <w:t xml:space="preserve">INCREMENTA </w:t>
      </w:r>
      <w:r w:rsidR="00BE6147" w:rsidRPr="00CA4DCB">
        <w:rPr>
          <w:rFonts w:eastAsia="Calibri"/>
          <w:b/>
          <w:color w:val="FF0000"/>
          <w:sz w:val="32"/>
          <w:szCs w:val="32"/>
        </w:rPr>
        <w:t>SU EBITDA UN 17% EN EUROPA</w:t>
      </w:r>
      <w:r w:rsidR="002D7FA4" w:rsidRPr="002E5B6A">
        <w:rPr>
          <w:rFonts w:eastAsia="Calibri"/>
          <w:b/>
          <w:color w:val="FF0000"/>
          <w:sz w:val="32"/>
          <w:szCs w:val="32"/>
        </w:rPr>
        <w:br/>
      </w:r>
    </w:p>
    <w:p w14:paraId="58C60099" w14:textId="704AE441" w:rsidR="00124B67" w:rsidRPr="00EB6BF6" w:rsidRDefault="00EB6BF6" w:rsidP="003E3621">
      <w:pPr>
        <w:pStyle w:val="generic"/>
        <w:numPr>
          <w:ilvl w:val="0"/>
          <w:numId w:val="10"/>
        </w:numPr>
        <w:spacing w:before="0" w:beforeAutospacing="0" w:after="0" w:afterAutospacing="0"/>
        <w:ind w:left="360"/>
        <w:jc w:val="both"/>
        <w:rPr>
          <w:b/>
          <w:bCs/>
          <w:lang w:val="es-ES_tradnl"/>
        </w:rPr>
      </w:pPr>
      <w:r w:rsidRPr="00EB6BF6">
        <w:rPr>
          <w:b/>
          <w:bCs/>
          <w:lang w:val="es-ES_tradnl"/>
        </w:rPr>
        <w:t xml:space="preserve">El </w:t>
      </w:r>
      <w:r w:rsidR="003A1077">
        <w:rPr>
          <w:b/>
          <w:bCs/>
          <w:lang w:val="es-ES_tradnl"/>
        </w:rPr>
        <w:t>G</w:t>
      </w:r>
      <w:r w:rsidRPr="00EB6BF6">
        <w:rPr>
          <w:b/>
          <w:bCs/>
          <w:lang w:val="es-ES_tradnl"/>
        </w:rPr>
        <w:t xml:space="preserve">rupo </w:t>
      </w:r>
      <w:r w:rsidR="0035229E">
        <w:rPr>
          <w:b/>
          <w:bCs/>
          <w:lang w:val="es-ES_tradnl"/>
        </w:rPr>
        <w:t>continúa consolidando</w:t>
      </w:r>
      <w:r w:rsidRPr="00EB6BF6">
        <w:rPr>
          <w:b/>
          <w:bCs/>
          <w:lang w:val="es-ES_tradnl"/>
        </w:rPr>
        <w:t xml:space="preserve"> su trayectoria de recuperación</w:t>
      </w:r>
      <w:r w:rsidR="00845604">
        <w:rPr>
          <w:b/>
          <w:bCs/>
          <w:lang w:val="es-ES_tradnl"/>
        </w:rPr>
        <w:t xml:space="preserve"> en la región</w:t>
      </w:r>
      <w:r w:rsidR="00213695">
        <w:rPr>
          <w:b/>
          <w:bCs/>
          <w:lang w:val="es-ES_tradnl"/>
        </w:rPr>
        <w:t>, donde</w:t>
      </w:r>
      <w:r w:rsidR="002A1DA3">
        <w:rPr>
          <w:b/>
          <w:bCs/>
          <w:lang w:val="es-ES_tradnl"/>
        </w:rPr>
        <w:t xml:space="preserve"> alcanzó un </w:t>
      </w:r>
      <w:r w:rsidR="003A1077">
        <w:rPr>
          <w:b/>
          <w:bCs/>
          <w:lang w:val="es-ES_tradnl"/>
        </w:rPr>
        <w:t>Ebitda</w:t>
      </w:r>
      <w:r w:rsidR="002A1DA3">
        <w:rPr>
          <w:b/>
          <w:bCs/>
          <w:lang w:val="es-ES_tradnl"/>
        </w:rPr>
        <w:t xml:space="preserve"> de </w:t>
      </w:r>
      <w:r w:rsidR="002A1DA3" w:rsidRPr="005641D2">
        <w:rPr>
          <w:b/>
          <w:bCs/>
          <w:lang w:val="es-ES_tradnl"/>
        </w:rPr>
        <w:t>82,9 millones de euros</w:t>
      </w:r>
      <w:r w:rsidR="002A1DA3">
        <w:rPr>
          <w:b/>
          <w:bCs/>
          <w:lang w:val="es-ES_tradnl"/>
        </w:rPr>
        <w:t xml:space="preserve"> y</w:t>
      </w:r>
      <w:r w:rsidRPr="00EB6BF6">
        <w:rPr>
          <w:b/>
          <w:bCs/>
          <w:lang w:val="es-ES_tradnl"/>
        </w:rPr>
        <w:t xml:space="preserve"> mant</w:t>
      </w:r>
      <w:r w:rsidR="00213695">
        <w:rPr>
          <w:b/>
          <w:bCs/>
          <w:lang w:val="es-ES_tradnl"/>
        </w:rPr>
        <w:t>uvo</w:t>
      </w:r>
      <w:r w:rsidRPr="00EB6BF6">
        <w:rPr>
          <w:b/>
          <w:bCs/>
          <w:lang w:val="es-ES_tradnl"/>
        </w:rPr>
        <w:t xml:space="preserve"> una facturación de </w:t>
      </w:r>
      <w:r w:rsidRPr="005641D2">
        <w:rPr>
          <w:b/>
          <w:bCs/>
          <w:lang w:val="es-ES_tradnl"/>
        </w:rPr>
        <w:t>2.112 millones</w:t>
      </w:r>
      <w:r w:rsidRPr="00EB6BF6">
        <w:rPr>
          <w:b/>
          <w:bCs/>
          <w:lang w:val="es-ES_tradnl"/>
        </w:rPr>
        <w:t xml:space="preserve"> de euros</w:t>
      </w:r>
    </w:p>
    <w:p w14:paraId="5F1F000C" w14:textId="77777777" w:rsidR="00EB6BF6" w:rsidRPr="00124B67" w:rsidRDefault="00EB6BF6" w:rsidP="00EB6BF6">
      <w:pPr>
        <w:pStyle w:val="generic"/>
        <w:spacing w:before="0" w:beforeAutospacing="0" w:after="0" w:afterAutospacing="0"/>
        <w:ind w:left="360"/>
        <w:jc w:val="both"/>
        <w:rPr>
          <w:lang w:val="es-ES_tradnl"/>
        </w:rPr>
      </w:pPr>
    </w:p>
    <w:p w14:paraId="43FEA989" w14:textId="0882BB3B" w:rsidR="00D11FC7" w:rsidRPr="00D11FC7" w:rsidRDefault="00AD5409" w:rsidP="00D11FC7">
      <w:pPr>
        <w:pStyle w:val="generic"/>
        <w:numPr>
          <w:ilvl w:val="0"/>
          <w:numId w:val="10"/>
        </w:numPr>
        <w:spacing w:before="0" w:beforeAutospacing="0" w:after="0" w:afterAutospacing="0"/>
        <w:ind w:left="360"/>
        <w:jc w:val="both"/>
        <w:rPr>
          <w:lang w:val="es-ES_tradnl"/>
        </w:rPr>
      </w:pPr>
      <w:r w:rsidRPr="00C06759">
        <w:rPr>
          <w:rFonts w:eastAsia="Calibri"/>
          <w:b/>
        </w:rPr>
        <w:t xml:space="preserve">En </w:t>
      </w:r>
      <w:r w:rsidR="00ED2DF5" w:rsidRPr="00C06759">
        <w:rPr>
          <w:rFonts w:eastAsia="Calibri"/>
          <w:b/>
        </w:rPr>
        <w:t xml:space="preserve">España, </w:t>
      </w:r>
      <w:r w:rsidR="00EE7986">
        <w:rPr>
          <w:rFonts w:eastAsia="Calibri"/>
          <w:b/>
        </w:rPr>
        <w:t>el grupo</w:t>
      </w:r>
      <w:r w:rsidR="00ED2DF5" w:rsidRPr="00C06759">
        <w:rPr>
          <w:rFonts w:eastAsia="Calibri"/>
          <w:b/>
        </w:rPr>
        <w:t xml:space="preserve"> </w:t>
      </w:r>
      <w:r w:rsidR="002D019F" w:rsidRPr="00C06759">
        <w:rPr>
          <w:rFonts w:eastAsia="Calibri"/>
          <w:b/>
        </w:rPr>
        <w:t xml:space="preserve">aumentó </w:t>
      </w:r>
      <w:r w:rsidR="00907737" w:rsidRPr="006E5C3B">
        <w:rPr>
          <w:rFonts w:eastAsia="Calibri"/>
          <w:b/>
        </w:rPr>
        <w:t>un 25%</w:t>
      </w:r>
      <w:r w:rsidR="00907737">
        <w:rPr>
          <w:rFonts w:eastAsia="Calibri"/>
          <w:b/>
        </w:rPr>
        <w:t xml:space="preserve"> su Ebitda </w:t>
      </w:r>
      <w:r w:rsidR="00E67ED7">
        <w:rPr>
          <w:rFonts w:eastAsia="Calibri"/>
          <w:b/>
        </w:rPr>
        <w:t xml:space="preserve">hasta </w:t>
      </w:r>
      <w:r w:rsidR="00907737">
        <w:rPr>
          <w:rFonts w:eastAsia="Calibri"/>
          <w:b/>
        </w:rPr>
        <w:t xml:space="preserve">los </w:t>
      </w:r>
      <w:r w:rsidR="00907737" w:rsidRPr="006E5C3B">
        <w:rPr>
          <w:rFonts w:eastAsia="Calibri"/>
          <w:b/>
        </w:rPr>
        <w:t xml:space="preserve">36,2 </w:t>
      </w:r>
      <w:r w:rsidR="00907737">
        <w:rPr>
          <w:rFonts w:eastAsia="Calibri"/>
          <w:b/>
        </w:rPr>
        <w:t>millones de euros y</w:t>
      </w:r>
      <w:r w:rsidR="0035634E">
        <w:rPr>
          <w:rFonts w:eastAsia="Calibri"/>
          <w:b/>
        </w:rPr>
        <w:t xml:space="preserve"> </w:t>
      </w:r>
      <w:r w:rsidR="004565C8">
        <w:rPr>
          <w:rFonts w:eastAsia="Calibri"/>
          <w:b/>
        </w:rPr>
        <w:t>registr</w:t>
      </w:r>
      <w:r w:rsidR="00A353A4">
        <w:rPr>
          <w:rFonts w:eastAsia="Calibri"/>
          <w:b/>
        </w:rPr>
        <w:t>ó</w:t>
      </w:r>
      <w:r w:rsidR="0035634E">
        <w:rPr>
          <w:rFonts w:eastAsia="Calibri"/>
          <w:b/>
        </w:rPr>
        <w:t xml:space="preserve"> una facturación </w:t>
      </w:r>
      <w:r w:rsidR="003A1077" w:rsidRPr="006E5C3B">
        <w:rPr>
          <w:rFonts w:eastAsia="Calibri"/>
          <w:b/>
        </w:rPr>
        <w:t>de</w:t>
      </w:r>
      <w:r w:rsidR="0035634E" w:rsidRPr="006E5C3B">
        <w:rPr>
          <w:rFonts w:eastAsia="Calibri"/>
          <w:b/>
        </w:rPr>
        <w:t xml:space="preserve"> </w:t>
      </w:r>
      <w:r w:rsidR="00907737" w:rsidRPr="006E5C3B">
        <w:rPr>
          <w:rFonts w:eastAsia="Calibri"/>
          <w:b/>
        </w:rPr>
        <w:t xml:space="preserve">1.113 </w:t>
      </w:r>
      <w:r w:rsidR="00907737">
        <w:rPr>
          <w:rFonts w:eastAsia="Calibri"/>
          <w:b/>
        </w:rPr>
        <w:t xml:space="preserve">millones </w:t>
      </w:r>
      <w:r w:rsidR="0006200D" w:rsidRPr="00EB6BF6">
        <w:rPr>
          <w:b/>
          <w:bCs/>
          <w:lang w:val="es-ES_tradnl"/>
        </w:rPr>
        <w:t>gracias al crecimiento de sus marcas</w:t>
      </w:r>
    </w:p>
    <w:p w14:paraId="1BBAC0EB" w14:textId="77777777" w:rsidR="00D11FC7" w:rsidRPr="00D11FC7" w:rsidRDefault="00D11FC7" w:rsidP="00D11FC7">
      <w:pPr>
        <w:rPr>
          <w:b/>
          <w:bCs/>
        </w:rPr>
      </w:pPr>
    </w:p>
    <w:p w14:paraId="79F85E48" w14:textId="73B7841B" w:rsidR="007A527C" w:rsidRPr="00D11FC7" w:rsidRDefault="000335C2" w:rsidP="00D11FC7">
      <w:pPr>
        <w:pStyle w:val="generic"/>
        <w:numPr>
          <w:ilvl w:val="0"/>
          <w:numId w:val="10"/>
        </w:numPr>
        <w:spacing w:before="0" w:beforeAutospacing="0" w:after="0" w:afterAutospacing="0"/>
        <w:ind w:left="360"/>
        <w:jc w:val="both"/>
        <w:rPr>
          <w:lang w:val="es-ES_tradnl"/>
        </w:rPr>
      </w:pPr>
      <w:r w:rsidRPr="00D11FC7">
        <w:rPr>
          <w:b/>
          <w:bCs/>
        </w:rPr>
        <w:t>Después de anunciar</w:t>
      </w:r>
      <w:r w:rsidR="001A531F" w:rsidRPr="00D11FC7">
        <w:rPr>
          <w:b/>
          <w:bCs/>
        </w:rPr>
        <w:t xml:space="preserve"> una inversión de 157 millones de euros</w:t>
      </w:r>
      <w:r w:rsidR="000A5861" w:rsidRPr="00D11FC7">
        <w:rPr>
          <w:b/>
          <w:bCs/>
        </w:rPr>
        <w:t xml:space="preserve"> </w:t>
      </w:r>
      <w:r w:rsidR="00D11FC7" w:rsidRPr="00D11FC7">
        <w:rPr>
          <w:b/>
          <w:bCs/>
        </w:rPr>
        <w:t xml:space="preserve">tras el impacto de la </w:t>
      </w:r>
      <w:proofErr w:type="spellStart"/>
      <w:r w:rsidR="000A5861" w:rsidRPr="00D11FC7">
        <w:rPr>
          <w:b/>
          <w:bCs/>
        </w:rPr>
        <w:t>dana</w:t>
      </w:r>
      <w:proofErr w:type="spellEnd"/>
      <w:r w:rsidR="00EE7986">
        <w:rPr>
          <w:b/>
          <w:bCs/>
        </w:rPr>
        <w:t xml:space="preserve"> en su planta de Torrente</w:t>
      </w:r>
      <w:r w:rsidR="001A531F" w:rsidRPr="00D11FC7">
        <w:rPr>
          <w:b/>
          <w:bCs/>
        </w:rPr>
        <w:t>, la compañía ha iniciado las obras del futuro complejo industrial en Valencia</w:t>
      </w:r>
    </w:p>
    <w:p w14:paraId="7855D6EF" w14:textId="29AC1FA6" w:rsidR="00FF55C7" w:rsidRDefault="00FF55C7" w:rsidP="00A57944">
      <w:pPr>
        <w:pStyle w:val="generic"/>
        <w:spacing w:before="0" w:beforeAutospacing="0" w:after="0" w:afterAutospacing="0"/>
        <w:rPr>
          <w:rFonts w:eastAsia="Calibri"/>
          <w:b/>
          <w:sz w:val="24"/>
          <w:szCs w:val="24"/>
        </w:rPr>
      </w:pPr>
    </w:p>
    <w:p w14:paraId="59076148" w14:textId="02F7F979" w:rsidR="00B85D9D" w:rsidRPr="00AA1CF4" w:rsidRDefault="00120729" w:rsidP="00B85D9D">
      <w:pPr>
        <w:jc w:val="both"/>
      </w:pPr>
      <w:r w:rsidRPr="00C15AA1">
        <w:rPr>
          <w:rStyle w:val="negrita"/>
          <w:rFonts w:asciiTheme="minorHAnsi" w:hAnsiTheme="minorHAnsi" w:cstheme="minorHAnsi"/>
          <w:b/>
          <w:bCs/>
          <w:color w:val="000000"/>
        </w:rPr>
        <w:t>Madri</w:t>
      </w:r>
      <w:r w:rsidR="001B7C9C" w:rsidRPr="00C15AA1">
        <w:rPr>
          <w:rStyle w:val="negrita"/>
          <w:rFonts w:asciiTheme="minorHAnsi" w:hAnsiTheme="minorHAnsi" w:cstheme="minorHAnsi"/>
          <w:b/>
          <w:bCs/>
          <w:color w:val="000000"/>
        </w:rPr>
        <w:t xml:space="preserve">d, </w:t>
      </w:r>
      <w:r w:rsidR="00D56A4D">
        <w:rPr>
          <w:rStyle w:val="negrita"/>
          <w:rFonts w:asciiTheme="minorHAnsi" w:hAnsiTheme="minorHAnsi" w:cstheme="minorHAnsi"/>
          <w:b/>
          <w:bCs/>
          <w:color w:val="000000"/>
        </w:rPr>
        <w:t>29</w:t>
      </w:r>
      <w:r w:rsidR="004B3EFC">
        <w:rPr>
          <w:rStyle w:val="negrita"/>
          <w:rFonts w:asciiTheme="minorHAnsi" w:hAnsiTheme="minorHAnsi" w:cstheme="minorHAnsi"/>
          <w:b/>
          <w:bCs/>
          <w:color w:val="000000"/>
        </w:rPr>
        <w:t xml:space="preserve"> de </w:t>
      </w:r>
      <w:r w:rsidR="0032529A">
        <w:rPr>
          <w:rStyle w:val="negrita"/>
          <w:rFonts w:asciiTheme="minorHAnsi" w:hAnsiTheme="minorHAnsi" w:cstheme="minorHAnsi"/>
          <w:b/>
          <w:bCs/>
          <w:color w:val="000000"/>
        </w:rPr>
        <w:t>julio</w:t>
      </w:r>
      <w:r w:rsidR="00610601" w:rsidRPr="00C15AA1">
        <w:rPr>
          <w:rStyle w:val="negrita"/>
          <w:rFonts w:asciiTheme="minorHAnsi" w:hAnsiTheme="minorHAnsi" w:cstheme="minorHAnsi"/>
          <w:b/>
          <w:bCs/>
          <w:color w:val="000000"/>
        </w:rPr>
        <w:t xml:space="preserve"> </w:t>
      </w:r>
      <w:r w:rsidR="001B7C9C" w:rsidRPr="00C15AA1">
        <w:rPr>
          <w:rStyle w:val="negrita"/>
          <w:rFonts w:asciiTheme="minorHAnsi" w:hAnsiTheme="minorHAnsi" w:cstheme="minorHAnsi"/>
          <w:b/>
          <w:bCs/>
          <w:color w:val="000000"/>
        </w:rPr>
        <w:t>de 202</w:t>
      </w:r>
      <w:r w:rsidR="004B3EFC">
        <w:rPr>
          <w:rStyle w:val="negrita"/>
          <w:rFonts w:asciiTheme="minorHAnsi" w:hAnsiTheme="minorHAnsi" w:cstheme="minorHAnsi"/>
          <w:b/>
          <w:bCs/>
          <w:color w:val="000000"/>
        </w:rPr>
        <w:t>6</w:t>
      </w:r>
      <w:r w:rsidRPr="00C15AA1">
        <w:rPr>
          <w:rStyle w:val="negrita"/>
          <w:rFonts w:asciiTheme="minorHAnsi" w:hAnsiTheme="minorHAnsi" w:cstheme="minorHAnsi"/>
          <w:b/>
          <w:bCs/>
          <w:color w:val="000000"/>
        </w:rPr>
        <w:t>.</w:t>
      </w:r>
      <w:r w:rsidR="00C15AA1" w:rsidRPr="00C15AA1">
        <w:rPr>
          <w:rStyle w:val="negrita"/>
          <w:rFonts w:asciiTheme="minorHAnsi" w:hAnsiTheme="minorHAnsi" w:cstheme="minorHAnsi"/>
          <w:b/>
          <w:bCs/>
          <w:color w:val="000000"/>
        </w:rPr>
        <w:t>-</w:t>
      </w:r>
      <w:r w:rsidR="00C15AA1" w:rsidRPr="00C15AA1">
        <w:rPr>
          <w:rStyle w:val="negrita"/>
          <w:rFonts w:asciiTheme="minorHAnsi" w:hAnsiTheme="minorHAnsi" w:cstheme="minorHAnsi"/>
          <w:color w:val="000000"/>
        </w:rPr>
        <w:t xml:space="preserve"> </w:t>
      </w:r>
      <w:r w:rsidR="00C15AA1" w:rsidRPr="00AA1CF4">
        <w:rPr>
          <w:rStyle w:val="negrita"/>
          <w:rFonts w:asciiTheme="minorHAnsi" w:hAnsiTheme="minorHAnsi" w:cstheme="minorHAnsi"/>
          <w:color w:val="000000"/>
        </w:rPr>
        <w:t>Sigma</w:t>
      </w:r>
      <w:r w:rsidR="00F6215B" w:rsidRPr="00AA1CF4">
        <w:rPr>
          <w:rStyle w:val="negrita"/>
          <w:rFonts w:asciiTheme="minorHAnsi" w:hAnsiTheme="minorHAnsi" w:cstheme="minorHAnsi"/>
          <w:color w:val="000000"/>
        </w:rPr>
        <w:t xml:space="preserve"> en Europa,</w:t>
      </w:r>
      <w:r w:rsidR="00E21095" w:rsidRPr="00AA1CF4">
        <w:rPr>
          <w:rStyle w:val="negrita"/>
          <w:rFonts w:asciiTheme="minorHAnsi" w:hAnsiTheme="minorHAnsi" w:cstheme="minorHAnsi"/>
          <w:color w:val="000000"/>
        </w:rPr>
        <w:t xml:space="preserve"> que comp</w:t>
      </w:r>
      <w:r w:rsidR="008607AF" w:rsidRPr="00AA1CF4">
        <w:rPr>
          <w:rStyle w:val="negrita"/>
          <w:rFonts w:asciiTheme="minorHAnsi" w:hAnsiTheme="minorHAnsi" w:cstheme="minorHAnsi"/>
          <w:color w:val="000000"/>
        </w:rPr>
        <w:t>r</w:t>
      </w:r>
      <w:r w:rsidR="00E21095" w:rsidRPr="00AA1CF4">
        <w:rPr>
          <w:rStyle w:val="negrita"/>
          <w:rFonts w:asciiTheme="minorHAnsi" w:hAnsiTheme="minorHAnsi" w:cstheme="minorHAnsi"/>
          <w:color w:val="000000"/>
        </w:rPr>
        <w:t>ende la</w:t>
      </w:r>
      <w:r w:rsidR="00F6215B" w:rsidRPr="00AA1CF4">
        <w:rPr>
          <w:rStyle w:val="negrita"/>
          <w:rFonts w:asciiTheme="minorHAnsi" w:hAnsiTheme="minorHAnsi" w:cstheme="minorHAnsi"/>
          <w:color w:val="000000"/>
        </w:rPr>
        <w:t xml:space="preserve"> </w:t>
      </w:r>
      <w:r w:rsidR="00F6215B" w:rsidRPr="00AA1CF4">
        <w:rPr>
          <w:rStyle w:val="negrita"/>
          <w:rFonts w:asciiTheme="minorHAnsi" w:hAnsiTheme="minorHAnsi" w:cstheme="minorHAnsi"/>
        </w:rPr>
        <w:t>sociedad Campofrío Food Group</w:t>
      </w:r>
      <w:r w:rsidR="00BF3D43" w:rsidRPr="00AA1CF4">
        <w:rPr>
          <w:rStyle w:val="negrita"/>
          <w:rFonts w:asciiTheme="minorHAnsi" w:hAnsiTheme="minorHAnsi" w:cstheme="minorHAnsi"/>
        </w:rPr>
        <w:t>,</w:t>
      </w:r>
      <w:r w:rsidR="00B60284" w:rsidRPr="00AA1CF4">
        <w:rPr>
          <w:rStyle w:val="negrita"/>
          <w:rFonts w:asciiTheme="minorHAnsi" w:hAnsiTheme="minorHAnsi" w:cstheme="minorHAnsi"/>
        </w:rPr>
        <w:t xml:space="preserve"> S</w:t>
      </w:r>
      <w:r w:rsidR="00BF3D43" w:rsidRPr="00AA1CF4">
        <w:rPr>
          <w:rStyle w:val="negrita"/>
          <w:rFonts w:asciiTheme="minorHAnsi" w:hAnsiTheme="minorHAnsi" w:cstheme="minorHAnsi"/>
        </w:rPr>
        <w:t>.</w:t>
      </w:r>
      <w:r w:rsidR="00B60284" w:rsidRPr="00AA1CF4">
        <w:rPr>
          <w:rStyle w:val="negrita"/>
          <w:rFonts w:asciiTheme="minorHAnsi" w:hAnsiTheme="minorHAnsi" w:cstheme="minorHAnsi"/>
        </w:rPr>
        <w:t>A</w:t>
      </w:r>
      <w:r w:rsidR="00BF3D43" w:rsidRPr="00AA1CF4">
        <w:rPr>
          <w:rStyle w:val="negrita"/>
          <w:rFonts w:asciiTheme="minorHAnsi" w:hAnsiTheme="minorHAnsi" w:cstheme="minorHAnsi"/>
        </w:rPr>
        <w:t>.</w:t>
      </w:r>
      <w:r w:rsidR="00B60284" w:rsidRPr="00AA1CF4">
        <w:rPr>
          <w:rStyle w:val="negrita"/>
          <w:rFonts w:asciiTheme="minorHAnsi" w:hAnsiTheme="minorHAnsi" w:cstheme="minorHAnsi"/>
        </w:rPr>
        <w:t>U</w:t>
      </w:r>
      <w:r w:rsidR="00BF3D43" w:rsidRPr="00AA1CF4">
        <w:rPr>
          <w:rStyle w:val="negrita"/>
          <w:rFonts w:asciiTheme="minorHAnsi" w:hAnsiTheme="minorHAnsi" w:cstheme="minorHAnsi"/>
        </w:rPr>
        <w:t>.</w:t>
      </w:r>
      <w:r w:rsidR="00E21095" w:rsidRPr="00AA1CF4">
        <w:rPr>
          <w:rStyle w:val="negrita"/>
          <w:rFonts w:asciiTheme="minorHAnsi" w:hAnsiTheme="minorHAnsi" w:cstheme="minorHAnsi"/>
        </w:rPr>
        <w:t xml:space="preserve"> y sus filiales</w:t>
      </w:r>
      <w:r w:rsidR="00B200DE" w:rsidRPr="00AA1CF4">
        <w:rPr>
          <w:rStyle w:val="negrita"/>
          <w:rFonts w:asciiTheme="minorHAnsi" w:hAnsiTheme="minorHAnsi" w:cstheme="minorHAnsi"/>
        </w:rPr>
        <w:t>,</w:t>
      </w:r>
      <w:r w:rsidR="00B85D9D" w:rsidRPr="00AA1CF4">
        <w:rPr>
          <w:rStyle w:val="negrita"/>
          <w:rFonts w:asciiTheme="minorHAnsi" w:hAnsiTheme="minorHAnsi" w:cstheme="minorHAnsi"/>
        </w:rPr>
        <w:t xml:space="preserve"> </w:t>
      </w:r>
      <w:r w:rsidR="00E86876">
        <w:rPr>
          <w:rStyle w:val="negrita"/>
          <w:rFonts w:asciiTheme="minorHAnsi" w:hAnsiTheme="minorHAnsi" w:cstheme="minorHAnsi"/>
        </w:rPr>
        <w:t xml:space="preserve">presentó sus </w:t>
      </w:r>
      <w:r w:rsidR="00E86876" w:rsidRPr="00721FDA">
        <w:rPr>
          <w:rStyle w:val="negrita"/>
          <w:rFonts w:asciiTheme="minorHAnsi" w:hAnsiTheme="minorHAnsi" w:cstheme="minorHAnsi"/>
          <w:b/>
          <w:bCs/>
        </w:rPr>
        <w:t>cuentas anuales consolidadas</w:t>
      </w:r>
      <w:r w:rsidR="00E86876">
        <w:rPr>
          <w:rStyle w:val="negrita"/>
          <w:rFonts w:asciiTheme="minorHAnsi" w:hAnsiTheme="minorHAnsi" w:cstheme="minorHAnsi"/>
        </w:rPr>
        <w:t xml:space="preserve"> correspondientes al ejercicio 2025, </w:t>
      </w:r>
      <w:r w:rsidR="004C7E5B">
        <w:rPr>
          <w:rStyle w:val="negrita"/>
          <w:rFonts w:asciiTheme="minorHAnsi" w:hAnsiTheme="minorHAnsi" w:cstheme="minorHAnsi"/>
        </w:rPr>
        <w:t xml:space="preserve">en las que </w:t>
      </w:r>
      <w:r w:rsidR="00B85D9D" w:rsidRPr="00AA1CF4">
        <w:rPr>
          <w:rStyle w:val="negrita"/>
          <w:rFonts w:asciiTheme="minorHAnsi" w:hAnsiTheme="minorHAnsi" w:cstheme="minorHAnsi"/>
        </w:rPr>
        <w:t>alcanzó un</w:t>
      </w:r>
      <w:r w:rsidR="00B85D9D" w:rsidRPr="00AA1CF4">
        <w:t xml:space="preserve"> Ebitda normalizado </w:t>
      </w:r>
      <w:r w:rsidR="004C28F4" w:rsidRPr="00AA1CF4">
        <w:t xml:space="preserve">de </w:t>
      </w:r>
      <w:r w:rsidR="00B85D9D" w:rsidRPr="00AA1CF4">
        <w:rPr>
          <w:rFonts w:asciiTheme="minorHAnsi" w:hAnsiTheme="minorHAnsi" w:cstheme="minorHAnsi"/>
        </w:rPr>
        <w:t>82,9 millones de euros</w:t>
      </w:r>
      <w:r w:rsidR="003A1077">
        <w:rPr>
          <w:rFonts w:asciiTheme="minorHAnsi" w:hAnsiTheme="minorHAnsi" w:cstheme="minorHAnsi"/>
        </w:rPr>
        <w:t xml:space="preserve">, </w:t>
      </w:r>
      <w:r w:rsidR="003A1077" w:rsidRPr="00AA1CF4">
        <w:rPr>
          <w:rFonts w:asciiTheme="minorHAnsi" w:hAnsiTheme="minorHAnsi" w:cstheme="minorHAnsi"/>
          <w:lang w:val="es-ES_tradnl"/>
        </w:rPr>
        <w:t xml:space="preserve">un </w:t>
      </w:r>
      <w:r w:rsidR="003A1077" w:rsidRPr="00AA2C89">
        <w:rPr>
          <w:rFonts w:asciiTheme="minorHAnsi" w:hAnsiTheme="minorHAnsi" w:cstheme="minorHAnsi"/>
        </w:rPr>
        <w:t>17,2%</w:t>
      </w:r>
      <w:r w:rsidR="003A1077" w:rsidRPr="00AA1CF4">
        <w:rPr>
          <w:rFonts w:asciiTheme="minorHAnsi" w:hAnsiTheme="minorHAnsi" w:cstheme="minorHAnsi"/>
        </w:rPr>
        <w:t xml:space="preserve"> superior </w:t>
      </w:r>
      <w:r w:rsidR="00B85D9D" w:rsidRPr="00AA1CF4">
        <w:rPr>
          <w:rFonts w:asciiTheme="minorHAnsi" w:hAnsiTheme="minorHAnsi" w:cstheme="minorHAnsi"/>
          <w:lang w:val="es-ES_tradnl"/>
        </w:rPr>
        <w:t xml:space="preserve">a los </w:t>
      </w:r>
      <w:r w:rsidR="00B85D9D" w:rsidRPr="00AA2C89">
        <w:rPr>
          <w:rFonts w:asciiTheme="minorHAnsi" w:hAnsiTheme="minorHAnsi" w:cstheme="minorHAnsi"/>
          <w:lang w:val="es-ES_tradnl"/>
        </w:rPr>
        <w:t>70,7 millones de euros de 2024</w:t>
      </w:r>
      <w:r w:rsidR="00B85D9D" w:rsidRPr="00AA1CF4">
        <w:rPr>
          <w:rFonts w:asciiTheme="minorHAnsi" w:hAnsiTheme="minorHAnsi" w:cstheme="minorHAnsi"/>
          <w:lang w:val="es-ES_tradnl"/>
        </w:rPr>
        <w:t>,</w:t>
      </w:r>
      <w:r w:rsidR="00E91518">
        <w:rPr>
          <w:rFonts w:asciiTheme="minorHAnsi" w:hAnsiTheme="minorHAnsi" w:cstheme="minorHAnsi"/>
          <w:lang w:val="es-ES_tradnl"/>
        </w:rPr>
        <w:t xml:space="preserve"> excluyendo</w:t>
      </w:r>
      <w:r w:rsidR="00B85D9D" w:rsidRPr="00AA1CF4">
        <w:t xml:space="preserve"> los impactos de las compensaciones del seguro </w:t>
      </w:r>
      <w:r w:rsidR="00FE5183">
        <w:t>por los</w:t>
      </w:r>
      <w:r w:rsidR="00B85D9D" w:rsidRPr="00AA1CF4">
        <w:t xml:space="preserve"> daños </w:t>
      </w:r>
      <w:r w:rsidR="004D7ED5">
        <w:t>derivados de</w:t>
      </w:r>
      <w:r w:rsidR="00AC0772">
        <w:t xml:space="preserve"> la </w:t>
      </w:r>
      <w:proofErr w:type="spellStart"/>
      <w:r w:rsidR="00AC0772">
        <w:t>dana</w:t>
      </w:r>
      <w:proofErr w:type="spellEnd"/>
      <w:r w:rsidR="00AC0772">
        <w:t xml:space="preserve"> en </w:t>
      </w:r>
      <w:r w:rsidR="004D7ED5">
        <w:t>su</w:t>
      </w:r>
      <w:r w:rsidR="00AC0772">
        <w:t xml:space="preserve"> planta de Torrente (Valencia).</w:t>
      </w:r>
    </w:p>
    <w:p w14:paraId="0F819170" w14:textId="77777777" w:rsidR="00B85D9D" w:rsidRDefault="00B85D9D" w:rsidP="00A80CA8">
      <w:pPr>
        <w:jc w:val="both"/>
        <w:rPr>
          <w:rStyle w:val="negrita"/>
          <w:rFonts w:asciiTheme="minorHAnsi" w:hAnsiTheme="minorHAnsi" w:cstheme="minorHAnsi"/>
        </w:rPr>
      </w:pPr>
    </w:p>
    <w:p w14:paraId="106584D3" w14:textId="029FDD07" w:rsidR="00AC0772" w:rsidRDefault="00EF729A" w:rsidP="00AC0772">
      <w:pPr>
        <w:jc w:val="both"/>
      </w:pPr>
      <w:r>
        <w:rPr>
          <w:rStyle w:val="negrita"/>
          <w:rFonts w:asciiTheme="minorHAnsi" w:hAnsiTheme="minorHAnsi" w:cstheme="minorHAnsi"/>
        </w:rPr>
        <w:t>E</w:t>
      </w:r>
      <w:r w:rsidR="003A1077">
        <w:rPr>
          <w:rStyle w:val="negrita"/>
          <w:rFonts w:asciiTheme="minorHAnsi" w:hAnsiTheme="minorHAnsi" w:cstheme="minorHAnsi"/>
        </w:rPr>
        <w:t>l Grupo</w:t>
      </w:r>
      <w:r w:rsidR="004C28F4">
        <w:rPr>
          <w:rStyle w:val="negrita"/>
          <w:rFonts w:asciiTheme="minorHAnsi" w:hAnsiTheme="minorHAnsi" w:cstheme="minorHAnsi"/>
        </w:rPr>
        <w:t xml:space="preserve"> r</w:t>
      </w:r>
      <w:r w:rsidR="00A80CA8" w:rsidRPr="0063122A">
        <w:t xml:space="preserve">egistró </w:t>
      </w:r>
      <w:r w:rsidR="00A80CA8">
        <w:t>u</w:t>
      </w:r>
      <w:r w:rsidR="00A80CA8" w:rsidRPr="0063122A">
        <w:t xml:space="preserve">na facturación consolidada </w:t>
      </w:r>
      <w:r w:rsidR="00A80CA8" w:rsidRPr="00AA2C89">
        <w:t>de 2.112 millones</w:t>
      </w:r>
      <w:r w:rsidR="00A80CA8" w:rsidRPr="0063122A">
        <w:t xml:space="preserve"> de euros</w:t>
      </w:r>
      <w:r w:rsidR="003A1077">
        <w:t xml:space="preserve"> que se mantiene </w:t>
      </w:r>
      <w:r w:rsidR="00CB6441">
        <w:t xml:space="preserve">estable frente </w:t>
      </w:r>
      <w:r w:rsidR="001905F1">
        <w:t xml:space="preserve">a los </w:t>
      </w:r>
      <w:r w:rsidR="00C75515" w:rsidRPr="00BE39EC">
        <w:rPr>
          <w:rStyle w:val="negrita"/>
          <w:rFonts w:asciiTheme="minorHAnsi" w:hAnsiTheme="minorHAnsi" w:cstheme="minorHAnsi"/>
        </w:rPr>
        <w:t>2.123 millones de euros</w:t>
      </w:r>
      <w:r w:rsidR="001905F1" w:rsidRPr="00BE39EC">
        <w:rPr>
          <w:rStyle w:val="negrita"/>
          <w:rFonts w:asciiTheme="minorHAnsi" w:hAnsiTheme="minorHAnsi" w:cstheme="minorHAnsi"/>
        </w:rPr>
        <w:t xml:space="preserve"> del año anterior</w:t>
      </w:r>
      <w:r w:rsidR="0006369F">
        <w:rPr>
          <w:rStyle w:val="negrita"/>
          <w:rFonts w:asciiTheme="minorHAnsi" w:hAnsiTheme="minorHAnsi" w:cstheme="minorHAnsi"/>
        </w:rPr>
        <w:t>.</w:t>
      </w:r>
      <w:r w:rsidR="004C28F4">
        <w:rPr>
          <w:rStyle w:val="negrita"/>
          <w:rFonts w:asciiTheme="minorHAnsi" w:hAnsiTheme="minorHAnsi" w:cstheme="minorHAnsi"/>
        </w:rPr>
        <w:t xml:space="preserve"> </w:t>
      </w:r>
      <w:r w:rsidR="0006369F">
        <w:rPr>
          <w:rStyle w:val="negrita"/>
          <w:rFonts w:asciiTheme="minorHAnsi" w:hAnsiTheme="minorHAnsi" w:cstheme="minorHAnsi"/>
        </w:rPr>
        <w:t>El</w:t>
      </w:r>
      <w:r w:rsidR="00A80CA8" w:rsidRPr="0063122A">
        <w:rPr>
          <w:rFonts w:eastAsia="Aptos"/>
        </w:rPr>
        <w:t xml:space="preserve"> fuerte crecimiento de sus marcas principales, especialmente en España, Francia y Bélgica, </w:t>
      </w:r>
      <w:r w:rsidR="0006369F">
        <w:rPr>
          <w:rFonts w:eastAsia="Aptos"/>
        </w:rPr>
        <w:t>han</w:t>
      </w:r>
      <w:r w:rsidR="004C28F4">
        <w:rPr>
          <w:rFonts w:eastAsia="Aptos"/>
        </w:rPr>
        <w:t xml:space="preserve"> </w:t>
      </w:r>
      <w:r w:rsidR="00F33E19">
        <w:rPr>
          <w:rFonts w:eastAsia="Aptos"/>
        </w:rPr>
        <w:t xml:space="preserve">contribuido a </w:t>
      </w:r>
      <w:r w:rsidR="004C28F4">
        <w:rPr>
          <w:rFonts w:eastAsia="Aptos"/>
        </w:rPr>
        <w:t>compensa</w:t>
      </w:r>
      <w:r w:rsidR="00F33E19">
        <w:rPr>
          <w:rFonts w:eastAsia="Aptos"/>
        </w:rPr>
        <w:t>r</w:t>
      </w:r>
      <w:r w:rsidR="00A80CA8" w:rsidRPr="0063122A">
        <w:rPr>
          <w:rFonts w:eastAsia="Aptos"/>
        </w:rPr>
        <w:t xml:space="preserve"> </w:t>
      </w:r>
      <w:r w:rsidR="00B47FE0">
        <w:rPr>
          <w:rFonts w:eastAsia="Aptos"/>
        </w:rPr>
        <w:t>el impacto</w:t>
      </w:r>
      <w:r w:rsidR="00AC0772" w:rsidRPr="0063122A">
        <w:rPr>
          <w:rFonts w:eastAsia="Aptos"/>
        </w:rPr>
        <w:t xml:space="preserve"> </w:t>
      </w:r>
      <w:r w:rsidR="00AC0772" w:rsidRPr="0063122A">
        <w:t>del siniestro</w:t>
      </w:r>
      <w:r w:rsidR="00AC0772">
        <w:t>.</w:t>
      </w:r>
    </w:p>
    <w:p w14:paraId="52548B01" w14:textId="77777777" w:rsidR="00AC0772" w:rsidRDefault="00AC0772" w:rsidP="00A80CA8">
      <w:pPr>
        <w:jc w:val="both"/>
      </w:pPr>
    </w:p>
    <w:p w14:paraId="1532BBDD" w14:textId="020FB4DD" w:rsidR="00486017" w:rsidRDefault="00486017" w:rsidP="003D019E">
      <w:pPr>
        <w:jc w:val="both"/>
        <w:rPr>
          <w:rFonts w:cs="Times New Roman"/>
          <w:lang w:eastAsia="es-ES"/>
        </w:rPr>
      </w:pPr>
      <w:r w:rsidRPr="00F86471">
        <w:rPr>
          <w:rFonts w:eastAsia="Aptos"/>
        </w:rPr>
        <w:t xml:space="preserve">Adicionalmente, el Grupo </w:t>
      </w:r>
      <w:r w:rsidR="00CB6441">
        <w:rPr>
          <w:rFonts w:eastAsia="Aptos"/>
        </w:rPr>
        <w:t>presentó</w:t>
      </w:r>
      <w:r w:rsidRPr="00F86471">
        <w:rPr>
          <w:rFonts w:eastAsia="Aptos"/>
        </w:rPr>
        <w:t xml:space="preserve"> un resultado del ejercicio consolidado de </w:t>
      </w:r>
      <w:r w:rsidRPr="00BE39EC">
        <w:rPr>
          <w:rFonts w:eastAsia="Aptos"/>
        </w:rPr>
        <w:t>40,1 millones</w:t>
      </w:r>
      <w:r w:rsidRPr="00F86471">
        <w:rPr>
          <w:rFonts w:eastAsia="Aptos"/>
        </w:rPr>
        <w:t xml:space="preserve"> de beneficio frente a unas pérdidas consolidadas</w:t>
      </w:r>
      <w:r w:rsidR="00F33E19">
        <w:rPr>
          <w:rFonts w:eastAsia="Aptos"/>
        </w:rPr>
        <w:t xml:space="preserve"> </w:t>
      </w:r>
      <w:r w:rsidRPr="00F86471">
        <w:rPr>
          <w:rFonts w:eastAsia="Aptos"/>
        </w:rPr>
        <w:t>de</w:t>
      </w:r>
      <w:r w:rsidR="00F33E19">
        <w:rPr>
          <w:rFonts w:eastAsia="Aptos"/>
        </w:rPr>
        <w:t xml:space="preserve"> </w:t>
      </w:r>
      <w:r w:rsidRPr="00BE39EC">
        <w:rPr>
          <w:rFonts w:eastAsia="Aptos"/>
        </w:rPr>
        <w:t>63</w:t>
      </w:r>
      <w:r w:rsidR="00F33E19" w:rsidRPr="00BE39EC">
        <w:rPr>
          <w:rFonts w:eastAsia="Aptos"/>
        </w:rPr>
        <w:t xml:space="preserve"> </w:t>
      </w:r>
      <w:r w:rsidRPr="00BE39EC">
        <w:rPr>
          <w:rFonts w:eastAsia="Aptos"/>
        </w:rPr>
        <w:t>millones de euros en 2024</w:t>
      </w:r>
      <w:r w:rsidRPr="00F86471">
        <w:rPr>
          <w:rFonts w:eastAsia="Aptos"/>
        </w:rPr>
        <w:t xml:space="preserve"> como consecuencia de un mayor Ebitda, de diferencias de cambio positivas y de las compensaciones del seguro. </w:t>
      </w:r>
      <w:r w:rsidRPr="00001A24">
        <w:rPr>
          <w:rFonts w:cs="Times New Roman"/>
          <w:lang w:eastAsia="es-ES"/>
        </w:rPr>
        <w:t xml:space="preserve">Excluyendo dichos impactos no recurrentes, el </w:t>
      </w:r>
      <w:r w:rsidR="004C28F4" w:rsidRPr="00001A24">
        <w:rPr>
          <w:rFonts w:cs="Times New Roman"/>
          <w:lang w:eastAsia="es-ES"/>
        </w:rPr>
        <w:t>G</w:t>
      </w:r>
      <w:r w:rsidRPr="00001A24">
        <w:rPr>
          <w:rFonts w:cs="Times New Roman"/>
          <w:lang w:eastAsia="es-ES"/>
        </w:rPr>
        <w:t xml:space="preserve">rupo habría presentado unas pérdidas de 31,2 millones de euros, lo que supone </w:t>
      </w:r>
      <w:r w:rsidR="002028A6" w:rsidRPr="00001A24">
        <w:rPr>
          <w:rFonts w:cs="Times New Roman"/>
          <w:lang w:eastAsia="es-ES"/>
        </w:rPr>
        <w:t xml:space="preserve">igualmente </w:t>
      </w:r>
      <w:r w:rsidRPr="00001A24">
        <w:rPr>
          <w:rFonts w:cs="Times New Roman"/>
          <w:lang w:eastAsia="es-ES"/>
        </w:rPr>
        <w:t>una mejora del 6,5% frente al año anterior</w:t>
      </w:r>
      <w:r w:rsidR="006810D9" w:rsidRPr="00001A24">
        <w:rPr>
          <w:rFonts w:cs="Times New Roman"/>
          <w:lang w:eastAsia="es-ES"/>
        </w:rPr>
        <w:t>.</w:t>
      </w:r>
    </w:p>
    <w:p w14:paraId="1095F1E4" w14:textId="77777777" w:rsidR="006810D9" w:rsidRDefault="006810D9" w:rsidP="003D019E">
      <w:pPr>
        <w:jc w:val="both"/>
        <w:rPr>
          <w:rFonts w:cs="Times New Roman"/>
          <w:lang w:eastAsia="es-ES"/>
        </w:rPr>
      </w:pPr>
    </w:p>
    <w:p w14:paraId="18C03E37" w14:textId="77777777" w:rsidR="00956CF5" w:rsidRPr="00956CF5" w:rsidRDefault="00956CF5" w:rsidP="00956CF5">
      <w:pPr>
        <w:jc w:val="both"/>
        <w:rPr>
          <w:rFonts w:eastAsia="Aptos"/>
        </w:rPr>
      </w:pPr>
      <w:r w:rsidRPr="00956CF5">
        <w:rPr>
          <w:rFonts w:eastAsia="Aptos"/>
        </w:rPr>
        <w:t>Esta evolución favorable del Grupo se enmarca en un completo plan estratégico orientado a la mejora de la rentabilidad en Europa y a seguir consolidando la senda de recuperación en la región.</w:t>
      </w:r>
    </w:p>
    <w:p w14:paraId="0748A49C" w14:textId="77777777" w:rsidR="0044564B" w:rsidRDefault="0044564B" w:rsidP="006810D9">
      <w:pPr>
        <w:jc w:val="both"/>
        <w:rPr>
          <w:lang w:val="es-ES_tradnl"/>
        </w:rPr>
      </w:pPr>
    </w:p>
    <w:p w14:paraId="39CA80D7" w14:textId="24410EF5" w:rsidR="00600ADB" w:rsidRDefault="0044564B" w:rsidP="00F55F8D">
      <w:pPr>
        <w:jc w:val="both"/>
        <w:rPr>
          <w:lang w:val="es-ES_tradnl"/>
        </w:rPr>
      </w:pPr>
      <w:r>
        <w:rPr>
          <w:lang w:val="es-ES_tradnl"/>
        </w:rPr>
        <w:t>A nivel global,</w:t>
      </w:r>
      <w:r w:rsidR="00397633">
        <w:rPr>
          <w:lang w:val="es-ES_tradnl"/>
        </w:rPr>
        <w:t xml:space="preserve"> </w:t>
      </w:r>
      <w:r w:rsidR="00E01D61">
        <w:rPr>
          <w:lang w:val="es-ES_tradnl"/>
        </w:rPr>
        <w:t xml:space="preserve">Sigma </w:t>
      </w:r>
      <w:proofErr w:type="spellStart"/>
      <w:r w:rsidR="00492F20">
        <w:rPr>
          <w:lang w:val="es-ES_tradnl"/>
        </w:rPr>
        <w:t>Foods</w:t>
      </w:r>
      <w:proofErr w:type="spellEnd"/>
      <w:r w:rsidR="00492F20">
        <w:rPr>
          <w:lang w:val="es-ES_tradnl"/>
        </w:rPr>
        <w:t xml:space="preserve"> </w:t>
      </w:r>
      <w:r w:rsidR="00E01D61">
        <w:rPr>
          <w:lang w:val="es-ES_tradnl"/>
        </w:rPr>
        <w:t>registró en 2025</w:t>
      </w:r>
      <w:r w:rsidR="00397633">
        <w:rPr>
          <w:lang w:val="es-ES_tradnl"/>
        </w:rPr>
        <w:t xml:space="preserve"> </w:t>
      </w:r>
      <w:r w:rsidR="008D7BF1">
        <w:rPr>
          <w:lang w:val="es-ES_tradnl"/>
        </w:rPr>
        <w:t xml:space="preserve">una cifra récord </w:t>
      </w:r>
      <w:r w:rsidR="00E01D61">
        <w:rPr>
          <w:lang w:val="es-ES_tradnl"/>
        </w:rPr>
        <w:t xml:space="preserve">de </w:t>
      </w:r>
      <w:r w:rsidR="00DB4BD8">
        <w:rPr>
          <w:lang w:val="es-ES_tradnl"/>
        </w:rPr>
        <w:t>ingresos</w:t>
      </w:r>
      <w:r w:rsidR="00514A0E">
        <w:rPr>
          <w:lang w:val="es-ES_tradnl"/>
        </w:rPr>
        <w:t xml:space="preserve"> consolidad</w:t>
      </w:r>
      <w:r w:rsidR="00DB4BD8">
        <w:rPr>
          <w:lang w:val="es-ES_tradnl"/>
        </w:rPr>
        <w:t>os</w:t>
      </w:r>
      <w:r w:rsidR="00514A0E">
        <w:rPr>
          <w:lang w:val="es-ES_tradnl"/>
        </w:rPr>
        <w:t xml:space="preserve"> </w:t>
      </w:r>
      <w:r w:rsidR="001D28BE">
        <w:rPr>
          <w:lang w:val="es-ES_tradnl"/>
        </w:rPr>
        <w:t xml:space="preserve">de </w:t>
      </w:r>
      <w:r w:rsidR="00492F20">
        <w:rPr>
          <w:lang w:val="es-ES_tradnl"/>
        </w:rPr>
        <w:t>9.</w:t>
      </w:r>
      <w:r w:rsidR="001D28BE">
        <w:rPr>
          <w:lang w:val="es-ES_tradnl"/>
        </w:rPr>
        <w:t>27</w:t>
      </w:r>
      <w:r w:rsidR="00492F20">
        <w:rPr>
          <w:lang w:val="es-ES_tradnl"/>
        </w:rPr>
        <w:t>3</w:t>
      </w:r>
      <w:r w:rsidR="00397633">
        <w:rPr>
          <w:lang w:val="es-ES_tradnl"/>
        </w:rPr>
        <w:t xml:space="preserve"> millones de dólares</w:t>
      </w:r>
      <w:r w:rsidR="0075454A">
        <w:rPr>
          <w:lang w:val="es-ES_tradnl"/>
        </w:rPr>
        <w:t xml:space="preserve"> </w:t>
      </w:r>
      <w:r w:rsidR="0075454A" w:rsidRPr="006D5B78">
        <w:rPr>
          <w:lang w:val="es-ES_tradnl"/>
        </w:rPr>
        <w:t>(</w:t>
      </w:r>
      <w:r w:rsidR="00733CAD" w:rsidRPr="006D5B78">
        <w:rPr>
          <w:lang w:val="es-ES_tradnl"/>
        </w:rPr>
        <w:t>8,</w:t>
      </w:r>
      <w:r w:rsidR="00B609B0" w:rsidRPr="006D5B78">
        <w:rPr>
          <w:lang w:val="es-ES_tradnl"/>
        </w:rPr>
        <w:t>210</w:t>
      </w:r>
      <w:r w:rsidR="005F5B5E" w:rsidRPr="006D5B78">
        <w:rPr>
          <w:lang w:val="es-ES_tradnl"/>
        </w:rPr>
        <w:t xml:space="preserve"> millones de </w:t>
      </w:r>
      <w:proofErr w:type="gramStart"/>
      <w:r w:rsidR="005F5B5E" w:rsidRPr="006D5B78">
        <w:rPr>
          <w:lang w:val="es-ES_tradnl"/>
        </w:rPr>
        <w:t xml:space="preserve">euros </w:t>
      </w:r>
      <w:r w:rsidR="00E01D61" w:rsidRPr="006D5B78">
        <w:rPr>
          <w:lang w:val="es-ES_tradnl"/>
        </w:rPr>
        <w:t>)</w:t>
      </w:r>
      <w:proofErr w:type="gramEnd"/>
      <w:r w:rsidR="00E01D61" w:rsidRPr="006D5B78">
        <w:rPr>
          <w:lang w:val="es-ES_tradnl"/>
        </w:rPr>
        <w:t>,</w:t>
      </w:r>
      <w:r w:rsidR="00E01D61">
        <w:rPr>
          <w:lang w:val="es-ES_tradnl"/>
        </w:rPr>
        <w:t xml:space="preserve"> </w:t>
      </w:r>
      <w:r w:rsidR="00E01D61" w:rsidRPr="00E01D61">
        <w:rPr>
          <w:rFonts w:asciiTheme="minorHAnsi" w:hAnsiTheme="minorHAnsi" w:cstheme="minorHAnsi"/>
        </w:rPr>
        <w:t xml:space="preserve">un </w:t>
      </w:r>
      <w:r w:rsidR="002864B2">
        <w:rPr>
          <w:rFonts w:asciiTheme="minorHAnsi" w:hAnsiTheme="minorHAnsi" w:cstheme="minorHAnsi"/>
        </w:rPr>
        <w:t>4</w:t>
      </w:r>
      <w:r w:rsidR="00E01D61" w:rsidRPr="00E01D61">
        <w:rPr>
          <w:rFonts w:asciiTheme="minorHAnsi" w:hAnsiTheme="minorHAnsi" w:cstheme="minorHAnsi"/>
        </w:rPr>
        <w:t>% más que el año anterior,</w:t>
      </w:r>
      <w:r w:rsidR="00E01D61" w:rsidRPr="00E01D61">
        <w:t xml:space="preserve"> y </w:t>
      </w:r>
      <w:r w:rsidR="00E01D61">
        <w:t xml:space="preserve">un Ebitda consolidado que, en línea con las previsiones del grupo, </w:t>
      </w:r>
      <w:r w:rsidR="002751CD">
        <w:t>alcanzó</w:t>
      </w:r>
      <w:r w:rsidR="00F229A9">
        <w:t xml:space="preserve"> </w:t>
      </w:r>
      <w:r w:rsidR="00E01D61">
        <w:t>los 1.</w:t>
      </w:r>
      <w:r w:rsidR="00A40853">
        <w:t xml:space="preserve">099 </w:t>
      </w:r>
      <w:r w:rsidR="00E01D61">
        <w:t xml:space="preserve">millones de dólares </w:t>
      </w:r>
      <w:r w:rsidR="0075454A">
        <w:rPr>
          <w:lang w:val="es-ES_tradnl"/>
        </w:rPr>
        <w:t>(</w:t>
      </w:r>
      <w:r w:rsidR="00A474DD">
        <w:rPr>
          <w:lang w:val="es-ES_tradnl"/>
        </w:rPr>
        <w:t>97</w:t>
      </w:r>
      <w:r w:rsidR="005119CC">
        <w:rPr>
          <w:lang w:val="es-ES_tradnl"/>
        </w:rPr>
        <w:t>3</w:t>
      </w:r>
      <w:r w:rsidR="00360B02">
        <w:rPr>
          <w:lang w:val="es-ES_tradnl"/>
        </w:rPr>
        <w:t xml:space="preserve"> millones de euros</w:t>
      </w:r>
      <w:r w:rsidR="0075454A">
        <w:rPr>
          <w:lang w:val="es-ES_tradnl"/>
        </w:rPr>
        <w:t>)</w:t>
      </w:r>
      <w:r w:rsidR="00600ADB">
        <w:rPr>
          <w:lang w:val="es-ES_tradnl"/>
        </w:rPr>
        <w:t>.</w:t>
      </w:r>
    </w:p>
    <w:p w14:paraId="6C59C27C" w14:textId="77777777" w:rsidR="00F55F8D" w:rsidRPr="00F55F8D" w:rsidRDefault="00F55F8D" w:rsidP="00464DCA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sz w:val="10"/>
          <w:szCs w:val="10"/>
          <w:lang w:val="es-ES_tradnl"/>
        </w:rPr>
      </w:pPr>
    </w:p>
    <w:p w14:paraId="1448FA21" w14:textId="77777777" w:rsidR="00360B02" w:rsidRDefault="00360B02" w:rsidP="00464DCA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lang w:val="es-ES_tradnl"/>
        </w:rPr>
      </w:pPr>
    </w:p>
    <w:p w14:paraId="3AE31F20" w14:textId="77777777" w:rsidR="00360B02" w:rsidRDefault="00360B02" w:rsidP="00464DCA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lang w:val="es-ES_tradnl"/>
        </w:rPr>
      </w:pPr>
    </w:p>
    <w:p w14:paraId="372D4515" w14:textId="77777777" w:rsidR="00360B02" w:rsidRDefault="00360B02" w:rsidP="00464DCA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lang w:val="es-ES_tradnl"/>
        </w:rPr>
      </w:pPr>
    </w:p>
    <w:p w14:paraId="5504BC51" w14:textId="4FEFA22C" w:rsidR="00464DCA" w:rsidRPr="00464DCA" w:rsidRDefault="00EC126B" w:rsidP="00464DCA">
      <w:pPr>
        <w:spacing w:after="160" w:line="259" w:lineRule="auto"/>
        <w:rPr>
          <w:rFonts w:asciiTheme="minorHAnsi" w:hAnsiTheme="minorHAnsi" w:cstheme="minorHAnsi"/>
          <w:b/>
          <w:bCs/>
          <w:i/>
          <w:iCs/>
          <w:lang w:val="es-ES_tradnl"/>
        </w:rPr>
      </w:pPr>
      <w:r>
        <w:rPr>
          <w:rFonts w:asciiTheme="minorHAnsi" w:hAnsiTheme="minorHAnsi" w:cstheme="minorHAnsi"/>
          <w:b/>
          <w:bCs/>
          <w:i/>
          <w:iCs/>
          <w:lang w:val="es-ES_tradnl"/>
        </w:rPr>
        <w:lastRenderedPageBreak/>
        <w:t>Resultados 2025 en España</w:t>
      </w:r>
    </w:p>
    <w:p w14:paraId="3FD7BA08" w14:textId="226B72F0" w:rsidR="006B2CE0" w:rsidRPr="00464DCA" w:rsidRDefault="00464DCA" w:rsidP="009819D5">
      <w:pPr>
        <w:jc w:val="both"/>
      </w:pPr>
      <w:r w:rsidRPr="00464DCA">
        <w:t xml:space="preserve">En las </w:t>
      </w:r>
      <w:r w:rsidRPr="00464DCA">
        <w:rPr>
          <w:b/>
          <w:bCs/>
        </w:rPr>
        <w:t>cuentas anuales individuales</w:t>
      </w:r>
      <w:r w:rsidRPr="00464DCA">
        <w:t xml:space="preserve">, la compañía alcanzó en 2025 un EBITDA normalizado de </w:t>
      </w:r>
      <w:r w:rsidRPr="00044426">
        <w:t>36,2 millones de euros</w:t>
      </w:r>
      <w:r w:rsidRPr="00464DCA">
        <w:t xml:space="preserve">, frente a los </w:t>
      </w:r>
      <w:r w:rsidRPr="00044426">
        <w:t>29,02 millones de 2024</w:t>
      </w:r>
      <w:r w:rsidRPr="00464DCA">
        <w:t>, lo que supone un incremento del 25%, excluyendo los impactos derivados de las compensaciones del seguro</w:t>
      </w:r>
      <w:r w:rsidR="00EE7986">
        <w:t xml:space="preserve"> por el siniestro</w:t>
      </w:r>
      <w:r w:rsidRPr="00464DCA">
        <w:t>.</w:t>
      </w:r>
    </w:p>
    <w:p w14:paraId="7469C95F" w14:textId="77777777" w:rsidR="009819D5" w:rsidRPr="00AC0772" w:rsidRDefault="009819D5" w:rsidP="009819D5">
      <w:pPr>
        <w:jc w:val="both"/>
        <w:rPr>
          <w:lang w:val="es-ES_tradnl"/>
        </w:rPr>
      </w:pPr>
    </w:p>
    <w:p w14:paraId="34BA0FF6" w14:textId="3A37B857" w:rsidR="004B3EFC" w:rsidRDefault="00626B90" w:rsidP="009819D5">
      <w:pPr>
        <w:jc w:val="both"/>
        <w:rPr>
          <w:lang w:val="es-ES_tradnl"/>
        </w:rPr>
      </w:pPr>
      <w:r>
        <w:rPr>
          <w:lang w:val="es-ES_tradnl"/>
        </w:rPr>
        <w:t>La</w:t>
      </w:r>
      <w:r w:rsidR="009819D5" w:rsidRPr="00AC0772">
        <w:rPr>
          <w:lang w:val="es-ES_tradnl"/>
        </w:rPr>
        <w:t xml:space="preserve"> compañía </w:t>
      </w:r>
      <w:r w:rsidR="004B3EFC" w:rsidRPr="00AC0772">
        <w:rPr>
          <w:lang w:val="es-ES_tradnl"/>
        </w:rPr>
        <w:t xml:space="preserve">registró en 2025 una facturación de </w:t>
      </w:r>
      <w:r w:rsidR="004B3EFC" w:rsidRPr="00044426">
        <w:rPr>
          <w:lang w:val="es-ES_tradnl"/>
        </w:rPr>
        <w:t>1.113 millones de euros</w:t>
      </w:r>
      <w:r w:rsidR="004B3EFC" w:rsidRPr="00AC0772">
        <w:rPr>
          <w:lang w:val="es-ES_tradnl"/>
        </w:rPr>
        <w:t>,</w:t>
      </w:r>
      <w:r w:rsidR="00494510" w:rsidRPr="00AC0772">
        <w:rPr>
          <w:lang w:val="es-ES_tradnl"/>
        </w:rPr>
        <w:t xml:space="preserve"> </w:t>
      </w:r>
      <w:r w:rsidR="004B3EFC" w:rsidRPr="00AC0772">
        <w:rPr>
          <w:lang w:val="es-ES_tradnl"/>
        </w:rPr>
        <w:t>manteniéndose</w:t>
      </w:r>
      <w:r w:rsidR="003C56A0">
        <w:rPr>
          <w:lang w:val="es-ES_tradnl"/>
        </w:rPr>
        <w:t xml:space="preserve"> </w:t>
      </w:r>
      <w:r w:rsidR="00494510" w:rsidRPr="00AC0772">
        <w:rPr>
          <w:lang w:val="es-ES_tradnl"/>
        </w:rPr>
        <w:t>estable</w:t>
      </w:r>
      <w:r w:rsidR="004B3EFC" w:rsidRPr="00AC0772">
        <w:rPr>
          <w:lang w:val="es-ES_tradnl"/>
        </w:rPr>
        <w:t xml:space="preserve"> respecto a</w:t>
      </w:r>
      <w:r w:rsidR="00A1637D" w:rsidRPr="00AC0772">
        <w:rPr>
          <w:lang w:val="es-ES_tradnl"/>
        </w:rPr>
        <w:t xml:space="preserve"> los </w:t>
      </w:r>
      <w:r w:rsidR="001F46C5" w:rsidRPr="00044426">
        <w:rPr>
          <w:lang w:val="es-ES_tradnl"/>
        </w:rPr>
        <w:t>1.107 millones de euros de</w:t>
      </w:r>
      <w:r w:rsidR="004B3EFC" w:rsidRPr="00044426">
        <w:rPr>
          <w:lang w:val="es-ES_tradnl"/>
        </w:rPr>
        <w:t xml:space="preserve"> 2024</w:t>
      </w:r>
      <w:r w:rsidR="0027196F" w:rsidRPr="00AC0772">
        <w:rPr>
          <w:lang w:val="es-ES_tradnl"/>
        </w:rPr>
        <w:t xml:space="preserve">, </w:t>
      </w:r>
      <w:r w:rsidR="00763FCD">
        <w:rPr>
          <w:lang w:val="es-ES_tradnl"/>
        </w:rPr>
        <w:t>a pesar del impacto de</w:t>
      </w:r>
      <w:r w:rsidR="00E7752B" w:rsidRPr="00AC0772">
        <w:rPr>
          <w:lang w:val="es-ES_tradnl"/>
        </w:rPr>
        <w:t xml:space="preserve"> la </w:t>
      </w:r>
      <w:proofErr w:type="spellStart"/>
      <w:r w:rsidR="00E7752B" w:rsidRPr="00AC0772">
        <w:rPr>
          <w:lang w:val="es-ES_tradnl"/>
        </w:rPr>
        <w:t>dana</w:t>
      </w:r>
      <w:proofErr w:type="spellEnd"/>
      <w:r w:rsidR="00E7752B" w:rsidRPr="00AC0772">
        <w:rPr>
          <w:lang w:val="es-ES_tradnl"/>
        </w:rPr>
        <w:t xml:space="preserve"> </w:t>
      </w:r>
      <w:r w:rsidR="00DF0416">
        <w:rPr>
          <w:lang w:val="es-ES_tradnl"/>
        </w:rPr>
        <w:t>en</w:t>
      </w:r>
      <w:r w:rsidR="0027196F" w:rsidRPr="00AC0772">
        <w:rPr>
          <w:lang w:val="es-ES_tradnl"/>
        </w:rPr>
        <w:t xml:space="preserve"> las categorías de salchichas y beicon</w:t>
      </w:r>
      <w:r w:rsidR="0027196F" w:rsidRPr="0027196F">
        <w:rPr>
          <w:lang w:val="es-ES_tradnl"/>
        </w:rPr>
        <w:t>.</w:t>
      </w:r>
    </w:p>
    <w:p w14:paraId="70FBB5C2" w14:textId="77777777" w:rsidR="00BE1FAE" w:rsidRDefault="00BE1FAE" w:rsidP="009819D5">
      <w:pPr>
        <w:jc w:val="both"/>
        <w:rPr>
          <w:lang w:val="es-ES_tradnl"/>
        </w:rPr>
      </w:pPr>
    </w:p>
    <w:p w14:paraId="3C42449E" w14:textId="2C67447F" w:rsidR="00BE1FAE" w:rsidRPr="003C56A0" w:rsidRDefault="00BE1FAE" w:rsidP="00BE1FAE">
      <w:pPr>
        <w:jc w:val="both"/>
        <w:rPr>
          <w:lang w:val="es-ES_tradnl"/>
        </w:rPr>
      </w:pPr>
      <w:r w:rsidRPr="003C56A0">
        <w:rPr>
          <w:lang w:val="es-ES_tradnl"/>
        </w:rPr>
        <w:t>El avance del 4 % en el negocio de Marca</w:t>
      </w:r>
      <w:r w:rsidR="00763FCD" w:rsidRPr="003C56A0">
        <w:rPr>
          <w:lang w:val="es-ES_tradnl"/>
        </w:rPr>
        <w:t>s propias</w:t>
      </w:r>
      <w:r w:rsidRPr="003C56A0">
        <w:rPr>
          <w:lang w:val="es-ES_tradnl"/>
        </w:rPr>
        <w:t>, con ganancia de cuota y mayor penetración en los hogares en los principales segmentos, junto con la mejora en la eficiencia operativa, permitió compensar dicho impacto y mitigar el aumento de costes en determinadas materias primas.</w:t>
      </w:r>
    </w:p>
    <w:p w14:paraId="07A50C87" w14:textId="77777777" w:rsidR="00E91518" w:rsidRDefault="00E91518" w:rsidP="003A1077">
      <w:pPr>
        <w:jc w:val="both"/>
        <w:rPr>
          <w:lang w:val="es-ES_tradnl"/>
        </w:rPr>
      </w:pPr>
    </w:p>
    <w:p w14:paraId="40A27C80" w14:textId="2CDF84C7" w:rsidR="00DC244E" w:rsidRDefault="00DC244E" w:rsidP="003A1077">
      <w:pPr>
        <w:jc w:val="both"/>
        <w:rPr>
          <w:lang w:val="es-ES_tradnl"/>
        </w:rPr>
      </w:pPr>
      <w:r w:rsidRPr="00DC244E">
        <w:t xml:space="preserve">Esta evolución favorable también se refleja en el resultado del ejercicio 2025, que se situó en </w:t>
      </w:r>
      <w:r w:rsidRPr="006D5B78">
        <w:t xml:space="preserve">48,1 </w:t>
      </w:r>
      <w:r w:rsidRPr="00044426">
        <w:t>millones de euros de beneficios</w:t>
      </w:r>
      <w:r w:rsidRPr="00DC244E">
        <w:t xml:space="preserve">, frente a las pérdidas consolidadas </w:t>
      </w:r>
      <w:r w:rsidRPr="00044426">
        <w:t>de 96,9 millones de euros registradas en 2024</w:t>
      </w:r>
      <w:r w:rsidRPr="00DC244E">
        <w:t xml:space="preserve">. </w:t>
      </w:r>
      <w:r>
        <w:t xml:space="preserve">Un avance que responde, principalmente, a </w:t>
      </w:r>
      <w:r w:rsidRPr="00B85B03">
        <w:rPr>
          <w:lang w:val="es-ES_tradnl"/>
        </w:rPr>
        <w:t xml:space="preserve">un mayor Ebitda, </w:t>
      </w:r>
      <w:r>
        <w:rPr>
          <w:lang w:val="es-ES_tradnl"/>
        </w:rPr>
        <w:t>a</w:t>
      </w:r>
      <w:r w:rsidRPr="00B85B03">
        <w:rPr>
          <w:lang w:val="es-ES_tradnl"/>
        </w:rPr>
        <w:t xml:space="preserve"> diferencias de cambio positivas y </w:t>
      </w:r>
      <w:r>
        <w:rPr>
          <w:lang w:val="es-ES_tradnl"/>
        </w:rPr>
        <w:t>a</w:t>
      </w:r>
      <w:r w:rsidRPr="00B85B03">
        <w:rPr>
          <w:lang w:val="es-ES_tradnl"/>
        </w:rPr>
        <w:t xml:space="preserve"> las compensaciones del seguro. Excluyendo dichos impactos no recurrentes, la Sociedad </w:t>
      </w:r>
      <w:r>
        <w:rPr>
          <w:lang w:val="es-ES_tradnl"/>
        </w:rPr>
        <w:t>presentó</w:t>
      </w:r>
      <w:r w:rsidRPr="00B85B03">
        <w:rPr>
          <w:lang w:val="es-ES_tradnl"/>
        </w:rPr>
        <w:t xml:space="preserve"> unas pérdidas de 31,1 millones de euros, lo que supone</w:t>
      </w:r>
      <w:r w:rsidR="004F389A">
        <w:rPr>
          <w:lang w:val="es-ES_tradnl"/>
        </w:rPr>
        <w:t xml:space="preserve"> igualmente</w:t>
      </w:r>
      <w:r w:rsidR="008D21FE">
        <w:rPr>
          <w:lang w:val="es-ES_tradnl"/>
        </w:rPr>
        <w:t xml:space="preserve"> </w:t>
      </w:r>
      <w:r w:rsidRPr="00B85B03">
        <w:rPr>
          <w:lang w:val="es-ES_tradnl"/>
        </w:rPr>
        <w:t xml:space="preserve">una mejora del 2% frente al resultado normalizado del año anterior. </w:t>
      </w:r>
    </w:p>
    <w:p w14:paraId="7B436550" w14:textId="77777777" w:rsidR="00694E69" w:rsidRDefault="00694E69" w:rsidP="003A1077">
      <w:pPr>
        <w:jc w:val="both"/>
        <w:rPr>
          <w:b/>
          <w:bCs/>
          <w:lang w:val="es-ES_tradnl"/>
        </w:rPr>
      </w:pPr>
    </w:p>
    <w:p w14:paraId="23AA7FB8" w14:textId="3CBD6805" w:rsidR="009819D5" w:rsidRDefault="003C56A0" w:rsidP="009819D5">
      <w:pPr>
        <w:jc w:val="both"/>
      </w:pPr>
      <w:r>
        <w:rPr>
          <w:lang w:val="es-ES_tradnl"/>
        </w:rPr>
        <w:t>Después de</w:t>
      </w:r>
      <w:r w:rsidR="009819D5" w:rsidRPr="00FB2C2F">
        <w:rPr>
          <w:lang w:val="es-ES_tradnl"/>
        </w:rPr>
        <w:t xml:space="preserve"> haber anunciado </w:t>
      </w:r>
      <w:r w:rsidR="00326F98">
        <w:rPr>
          <w:lang w:val="es-ES_tradnl"/>
        </w:rPr>
        <w:t>en 2025</w:t>
      </w:r>
      <w:r w:rsidR="009819D5" w:rsidRPr="00FB2C2F">
        <w:rPr>
          <w:lang w:val="es-ES_tradnl"/>
        </w:rPr>
        <w:t xml:space="preserve"> </w:t>
      </w:r>
      <w:r w:rsidR="009819D5" w:rsidRPr="00F4640E">
        <w:t>una inversión total de 157 millones de euros</w:t>
      </w:r>
      <w:r w:rsidR="004F10D5">
        <w:t xml:space="preserve"> para la estabilización a largo plazo de sus capacidades productivas</w:t>
      </w:r>
      <w:r>
        <w:t xml:space="preserve"> tras el impacto de la </w:t>
      </w:r>
      <w:proofErr w:type="spellStart"/>
      <w:r>
        <w:t>dana</w:t>
      </w:r>
      <w:proofErr w:type="spellEnd"/>
      <w:r w:rsidR="009819D5" w:rsidRPr="00F4640E">
        <w:t>, la compañía ha iniciado ya las obras de</w:t>
      </w:r>
      <w:r w:rsidR="00EB0388" w:rsidRPr="00F4640E">
        <w:t xml:space="preserve">l futuro complejo industrial </w:t>
      </w:r>
      <w:r w:rsidR="009819D5" w:rsidRPr="00F4640E">
        <w:t>de Valencia</w:t>
      </w:r>
      <w:r w:rsidR="00326F98" w:rsidRPr="00F4640E">
        <w:t>, que s</w:t>
      </w:r>
      <w:r w:rsidR="009819D5" w:rsidRPr="00F4640E">
        <w:t>e prevé que esté operativ</w:t>
      </w:r>
      <w:r w:rsidR="00F4640E">
        <w:t>o</w:t>
      </w:r>
      <w:r w:rsidR="009819D5" w:rsidRPr="00F4640E">
        <w:t xml:space="preserve"> </w:t>
      </w:r>
      <w:r w:rsidR="00AC0772" w:rsidRPr="00F4640E">
        <w:t>a</w:t>
      </w:r>
      <w:r w:rsidR="009819D5" w:rsidRPr="00F4640E">
        <w:t xml:space="preserve"> mediados de 2027.</w:t>
      </w:r>
    </w:p>
    <w:p w14:paraId="37DAFDD3" w14:textId="77777777" w:rsidR="0044564B" w:rsidRDefault="0044564B" w:rsidP="003A1077">
      <w:pPr>
        <w:jc w:val="both"/>
      </w:pPr>
    </w:p>
    <w:bookmarkEnd w:id="0"/>
    <w:p w14:paraId="7DE8D743" w14:textId="77777777" w:rsidR="00132DF8" w:rsidRDefault="00132DF8" w:rsidP="00C15AA1">
      <w:pPr>
        <w:jc w:val="both"/>
        <w:rPr>
          <w:rFonts w:ascii="Aptos" w:hAnsi="Aptos"/>
        </w:rPr>
      </w:pPr>
    </w:p>
    <w:p w14:paraId="5515D780" w14:textId="77777777" w:rsidR="00C15AA1" w:rsidRPr="006E1871" w:rsidRDefault="00C15AA1" w:rsidP="00C15AA1">
      <w:pPr>
        <w:jc w:val="both"/>
        <w:rPr>
          <w:rFonts w:ascii="Aptos" w:hAnsi="Aptos"/>
          <w:sz w:val="24"/>
          <w:szCs w:val="24"/>
        </w:rPr>
      </w:pPr>
      <w:r w:rsidRPr="006E1871">
        <w:rPr>
          <w:rFonts w:ascii="Aptos" w:hAnsi="Aptos"/>
        </w:rPr>
        <w:t>--</w:t>
      </w:r>
    </w:p>
    <w:p w14:paraId="1508720E" w14:textId="1061E708" w:rsidR="00D06098" w:rsidRPr="006E1871" w:rsidRDefault="00D06098" w:rsidP="00D06098">
      <w:pPr>
        <w:jc w:val="both"/>
        <w:rPr>
          <w:rFonts w:ascii="Aptos" w:hAnsi="Aptos" w:cstheme="minorHAnsi"/>
          <w:i/>
          <w:sz w:val="18"/>
          <w:szCs w:val="18"/>
        </w:rPr>
      </w:pPr>
      <w:r w:rsidRPr="006E1871">
        <w:rPr>
          <w:rFonts w:ascii="Aptos" w:hAnsi="Aptos" w:cstheme="minorHAnsi"/>
          <w:b/>
          <w:bCs/>
          <w:i/>
          <w:sz w:val="18"/>
          <w:szCs w:val="18"/>
        </w:rPr>
        <w:t> Sobre Sigma</w:t>
      </w:r>
      <w:r w:rsidR="00F96FFD">
        <w:rPr>
          <w:rFonts w:ascii="Aptos" w:hAnsi="Aptos" w:cstheme="minorHAnsi"/>
          <w:b/>
          <w:bCs/>
          <w:i/>
          <w:sz w:val="18"/>
          <w:szCs w:val="18"/>
        </w:rPr>
        <w:t xml:space="preserve"> </w:t>
      </w:r>
      <w:proofErr w:type="spellStart"/>
      <w:r w:rsidR="00F96FFD">
        <w:rPr>
          <w:rFonts w:ascii="Aptos" w:hAnsi="Aptos" w:cstheme="minorHAnsi"/>
          <w:b/>
          <w:bCs/>
          <w:i/>
          <w:sz w:val="18"/>
          <w:szCs w:val="18"/>
        </w:rPr>
        <w:t>Foods</w:t>
      </w:r>
      <w:proofErr w:type="spellEnd"/>
      <w:r w:rsidRPr="006E1871">
        <w:rPr>
          <w:rFonts w:ascii="Aptos" w:hAnsi="Aptos" w:cstheme="minorHAnsi"/>
          <w:b/>
          <w:bCs/>
          <w:i/>
          <w:sz w:val="18"/>
          <w:szCs w:val="18"/>
        </w:rPr>
        <w:t xml:space="preserve"> </w:t>
      </w:r>
    </w:p>
    <w:p w14:paraId="5781BC62" w14:textId="18F5CD26" w:rsidR="001F23F1" w:rsidRDefault="00D06098" w:rsidP="00D06098">
      <w:pPr>
        <w:jc w:val="both"/>
        <w:rPr>
          <w:rFonts w:ascii="Aptos" w:hAnsi="Aptos" w:cstheme="minorHAnsi"/>
          <w:i/>
          <w:sz w:val="18"/>
          <w:szCs w:val="18"/>
        </w:rPr>
      </w:pPr>
      <w:r w:rsidRPr="006E1871">
        <w:rPr>
          <w:rFonts w:ascii="Aptos" w:hAnsi="Aptos" w:cstheme="minorHAnsi"/>
          <w:i/>
          <w:sz w:val="18"/>
          <w:szCs w:val="18"/>
        </w:rPr>
        <w:t xml:space="preserve">Sigma es una </w:t>
      </w:r>
      <w:r w:rsidR="007F056E" w:rsidRPr="007F056E">
        <w:rPr>
          <w:rFonts w:ascii="Aptos" w:hAnsi="Aptos" w:cstheme="minorHAnsi"/>
          <w:i/>
          <w:sz w:val="18"/>
          <w:szCs w:val="18"/>
        </w:rPr>
        <w:t xml:space="preserve">empresa multinacional </w:t>
      </w:r>
      <w:r w:rsidRPr="006E1871">
        <w:rPr>
          <w:rFonts w:ascii="Aptos" w:hAnsi="Aptos" w:cstheme="minorHAnsi"/>
          <w:i/>
          <w:sz w:val="18"/>
          <w:szCs w:val="18"/>
        </w:rPr>
        <w:t xml:space="preserve">líder en la industria </w:t>
      </w:r>
      <w:r w:rsidR="007F056E">
        <w:rPr>
          <w:rFonts w:ascii="Aptos" w:hAnsi="Aptos" w:cstheme="minorHAnsi"/>
          <w:i/>
          <w:sz w:val="18"/>
          <w:szCs w:val="18"/>
        </w:rPr>
        <w:t>de consumo</w:t>
      </w:r>
      <w:r w:rsidRPr="006E1871">
        <w:rPr>
          <w:rFonts w:ascii="Aptos" w:hAnsi="Aptos" w:cstheme="minorHAnsi"/>
          <w:i/>
          <w:sz w:val="18"/>
          <w:szCs w:val="18"/>
        </w:rPr>
        <w:t xml:space="preserve"> que produce, comercializa y distribuye alimentos </w:t>
      </w:r>
      <w:r w:rsidR="007F056E" w:rsidRPr="007F056E">
        <w:rPr>
          <w:rFonts w:ascii="Aptos" w:hAnsi="Aptos" w:cstheme="minorHAnsi"/>
          <w:i/>
          <w:sz w:val="18"/>
          <w:szCs w:val="18"/>
        </w:rPr>
        <w:t>de calidad a través de un portafolio de más de 100 marcas, de las cuales 16 generan ventas entre US $100 millones y US $1,000 millones al año cada una.</w:t>
      </w:r>
      <w:r w:rsidRPr="006E1871">
        <w:rPr>
          <w:rFonts w:ascii="Aptos" w:hAnsi="Aptos" w:cstheme="minorHAnsi"/>
          <w:i/>
          <w:sz w:val="18"/>
          <w:szCs w:val="18"/>
        </w:rPr>
        <w:t xml:space="preserve"> </w:t>
      </w:r>
      <w:r w:rsidR="001F23F1">
        <w:rPr>
          <w:rFonts w:ascii="Aptos" w:hAnsi="Aptos" w:cstheme="minorHAnsi"/>
          <w:i/>
          <w:sz w:val="18"/>
          <w:szCs w:val="18"/>
        </w:rPr>
        <w:t>L</w:t>
      </w:r>
      <w:r w:rsidR="001F23F1" w:rsidRPr="001F23F1">
        <w:rPr>
          <w:rFonts w:ascii="Aptos" w:hAnsi="Aptos" w:cstheme="minorHAnsi"/>
          <w:i/>
          <w:sz w:val="18"/>
          <w:szCs w:val="18"/>
        </w:rPr>
        <w:t>as principales categorías de la compañía son productos cárnicos cocidos, curados, frescos, queso</w:t>
      </w:r>
      <w:r w:rsidR="001F23F1">
        <w:rPr>
          <w:rFonts w:ascii="Aptos" w:hAnsi="Aptos" w:cstheme="minorHAnsi"/>
          <w:i/>
          <w:sz w:val="18"/>
          <w:szCs w:val="18"/>
        </w:rPr>
        <w:t>,</w:t>
      </w:r>
      <w:r w:rsidR="001F23F1" w:rsidRPr="001F23F1">
        <w:rPr>
          <w:rFonts w:ascii="Aptos" w:hAnsi="Aptos" w:cstheme="minorHAnsi"/>
          <w:i/>
          <w:sz w:val="18"/>
          <w:szCs w:val="18"/>
        </w:rPr>
        <w:t xml:space="preserve"> yogur</w:t>
      </w:r>
      <w:r w:rsidR="001F23F1">
        <w:rPr>
          <w:rFonts w:ascii="Aptos" w:hAnsi="Aptos" w:cstheme="minorHAnsi"/>
          <w:i/>
          <w:sz w:val="18"/>
          <w:szCs w:val="18"/>
        </w:rPr>
        <w:t xml:space="preserve"> y platos preparados. </w:t>
      </w:r>
    </w:p>
    <w:p w14:paraId="30F6C65D" w14:textId="77777777" w:rsidR="00F37396" w:rsidRDefault="00F37396" w:rsidP="00D06098">
      <w:pPr>
        <w:jc w:val="both"/>
        <w:rPr>
          <w:rFonts w:ascii="Aptos" w:hAnsi="Aptos" w:cstheme="minorHAnsi"/>
          <w:i/>
          <w:sz w:val="18"/>
          <w:szCs w:val="18"/>
        </w:rPr>
      </w:pPr>
    </w:p>
    <w:p w14:paraId="2FB814DE" w14:textId="2827425A" w:rsidR="00F37396" w:rsidRDefault="00F37396" w:rsidP="00D06098">
      <w:pPr>
        <w:jc w:val="both"/>
        <w:rPr>
          <w:rFonts w:ascii="Aptos" w:hAnsi="Aptos" w:cstheme="minorHAnsi"/>
          <w:i/>
          <w:sz w:val="18"/>
          <w:szCs w:val="18"/>
        </w:rPr>
      </w:pPr>
      <w:r w:rsidRPr="00F37396">
        <w:rPr>
          <w:rFonts w:ascii="Aptos" w:hAnsi="Aptos" w:cstheme="minorHAnsi"/>
          <w:i/>
          <w:sz w:val="18"/>
          <w:szCs w:val="18"/>
        </w:rPr>
        <w:t xml:space="preserve">Opera en 17 países, divididos en cuatro regiones: México, Europa, Estados Unidos, y </w:t>
      </w:r>
      <w:proofErr w:type="spellStart"/>
      <w:r w:rsidRPr="00F37396">
        <w:rPr>
          <w:rFonts w:ascii="Aptos" w:hAnsi="Aptos" w:cstheme="minorHAnsi"/>
          <w:i/>
          <w:sz w:val="18"/>
          <w:szCs w:val="18"/>
        </w:rPr>
        <w:t>Latam</w:t>
      </w:r>
      <w:proofErr w:type="spellEnd"/>
      <w:r w:rsidRPr="00F37396">
        <w:rPr>
          <w:rFonts w:ascii="Aptos" w:hAnsi="Aptos" w:cstheme="minorHAnsi"/>
          <w:i/>
          <w:sz w:val="18"/>
          <w:szCs w:val="18"/>
        </w:rPr>
        <w:t xml:space="preserve"> donde atiende aproximadamente 640</w:t>
      </w:r>
      <w:r>
        <w:rPr>
          <w:rFonts w:ascii="Aptos" w:hAnsi="Aptos" w:cstheme="minorHAnsi"/>
          <w:i/>
          <w:sz w:val="18"/>
          <w:szCs w:val="18"/>
        </w:rPr>
        <w:t>.</w:t>
      </w:r>
      <w:r w:rsidRPr="00F37396">
        <w:rPr>
          <w:rFonts w:ascii="Aptos" w:hAnsi="Aptos" w:cstheme="minorHAnsi"/>
          <w:i/>
          <w:sz w:val="18"/>
          <w:szCs w:val="18"/>
        </w:rPr>
        <w:t xml:space="preserve">000 puntos de venta en 3 canales: Tradicional, Moderno y </w:t>
      </w:r>
      <w:proofErr w:type="spellStart"/>
      <w:r w:rsidRPr="00F37396">
        <w:rPr>
          <w:rFonts w:ascii="Aptos" w:hAnsi="Aptos" w:cstheme="minorHAnsi"/>
          <w:i/>
          <w:sz w:val="18"/>
          <w:szCs w:val="18"/>
        </w:rPr>
        <w:t>Foodservice</w:t>
      </w:r>
      <w:proofErr w:type="spellEnd"/>
      <w:r w:rsidRPr="00F37396">
        <w:rPr>
          <w:rFonts w:ascii="Aptos" w:hAnsi="Aptos" w:cstheme="minorHAnsi"/>
          <w:i/>
          <w:sz w:val="18"/>
          <w:szCs w:val="18"/>
        </w:rPr>
        <w:t>. La Compañía cuenta con un equipo de más de 48</w:t>
      </w:r>
      <w:r>
        <w:rPr>
          <w:rFonts w:ascii="Aptos" w:hAnsi="Aptos" w:cstheme="minorHAnsi"/>
          <w:i/>
          <w:sz w:val="18"/>
          <w:szCs w:val="18"/>
        </w:rPr>
        <w:t>.</w:t>
      </w:r>
      <w:r w:rsidRPr="00F37396">
        <w:rPr>
          <w:rFonts w:ascii="Aptos" w:hAnsi="Aptos" w:cstheme="minorHAnsi"/>
          <w:i/>
          <w:sz w:val="18"/>
          <w:szCs w:val="18"/>
        </w:rPr>
        <w:t>000 empleados y capacidad instalada en cada región, incluyendo: 65 plantas de producción, 191 centros de distribución y más de 8</w:t>
      </w:r>
      <w:r>
        <w:rPr>
          <w:rFonts w:ascii="Aptos" w:hAnsi="Aptos" w:cstheme="minorHAnsi"/>
          <w:i/>
          <w:sz w:val="18"/>
          <w:szCs w:val="18"/>
        </w:rPr>
        <w:t>.</w:t>
      </w:r>
      <w:r w:rsidRPr="00F37396">
        <w:rPr>
          <w:rFonts w:ascii="Aptos" w:hAnsi="Aptos" w:cstheme="minorHAnsi"/>
          <w:i/>
          <w:sz w:val="18"/>
          <w:szCs w:val="18"/>
        </w:rPr>
        <w:t xml:space="preserve">000 vehículos. </w:t>
      </w:r>
    </w:p>
    <w:p w14:paraId="19E8B1E4" w14:textId="77777777" w:rsidR="00F37396" w:rsidRDefault="00F37396" w:rsidP="00D06098">
      <w:pPr>
        <w:jc w:val="both"/>
        <w:rPr>
          <w:rFonts w:ascii="Aptos" w:hAnsi="Aptos" w:cstheme="minorHAnsi"/>
          <w:i/>
          <w:sz w:val="18"/>
          <w:szCs w:val="18"/>
        </w:rPr>
      </w:pPr>
    </w:p>
    <w:p w14:paraId="41BC2444" w14:textId="76D357D0" w:rsidR="007F056E" w:rsidRPr="00F37396" w:rsidRDefault="00F37396" w:rsidP="00D06098">
      <w:pPr>
        <w:jc w:val="both"/>
        <w:rPr>
          <w:rFonts w:ascii="Aptos" w:hAnsi="Aptos" w:cstheme="minorHAnsi"/>
          <w:i/>
          <w:sz w:val="18"/>
          <w:szCs w:val="18"/>
          <w:lang w:val="es-ES_tradnl"/>
        </w:rPr>
      </w:pPr>
      <w:r w:rsidRPr="00F37396">
        <w:rPr>
          <w:rFonts w:ascii="Aptos" w:hAnsi="Aptos" w:cstheme="minorHAnsi"/>
          <w:i/>
          <w:sz w:val="18"/>
          <w:szCs w:val="18"/>
        </w:rPr>
        <w:t xml:space="preserve">En Europa, Sigma fabrica y comercializa sus productos bajo marcas reconocidas como Campofrío, </w:t>
      </w:r>
      <w:proofErr w:type="spellStart"/>
      <w:r w:rsidRPr="00F37396">
        <w:rPr>
          <w:rFonts w:ascii="Aptos" w:hAnsi="Aptos" w:cstheme="minorHAnsi"/>
          <w:i/>
          <w:sz w:val="18"/>
          <w:szCs w:val="18"/>
        </w:rPr>
        <w:t>Navidul</w:t>
      </w:r>
      <w:proofErr w:type="spellEnd"/>
      <w:r w:rsidRPr="00F37396">
        <w:rPr>
          <w:rFonts w:ascii="Aptos" w:hAnsi="Aptos" w:cstheme="minorHAnsi"/>
          <w:i/>
          <w:sz w:val="18"/>
          <w:szCs w:val="18"/>
        </w:rPr>
        <w:t xml:space="preserve">, Revilla, </w:t>
      </w:r>
      <w:proofErr w:type="spellStart"/>
      <w:r w:rsidRPr="00F37396">
        <w:rPr>
          <w:rFonts w:ascii="Aptos" w:hAnsi="Aptos" w:cstheme="minorHAnsi"/>
          <w:i/>
          <w:sz w:val="18"/>
          <w:szCs w:val="18"/>
        </w:rPr>
        <w:t>Aoste</w:t>
      </w:r>
      <w:proofErr w:type="spellEnd"/>
      <w:r w:rsidRPr="00F37396">
        <w:rPr>
          <w:rFonts w:ascii="Aptos" w:hAnsi="Aptos" w:cstheme="minorHAnsi"/>
          <w:i/>
          <w:sz w:val="18"/>
          <w:szCs w:val="18"/>
        </w:rPr>
        <w:t xml:space="preserve">, </w:t>
      </w:r>
      <w:proofErr w:type="spellStart"/>
      <w:r w:rsidRPr="00F37396">
        <w:rPr>
          <w:rFonts w:ascii="Aptos" w:hAnsi="Aptos" w:cstheme="minorHAnsi"/>
          <w:i/>
          <w:sz w:val="18"/>
          <w:szCs w:val="18"/>
        </w:rPr>
        <w:t>Cochonou</w:t>
      </w:r>
      <w:proofErr w:type="spellEnd"/>
      <w:r w:rsidRPr="00F37396">
        <w:rPr>
          <w:rFonts w:ascii="Aptos" w:hAnsi="Aptos" w:cstheme="minorHAnsi"/>
          <w:i/>
          <w:sz w:val="18"/>
          <w:szCs w:val="18"/>
        </w:rPr>
        <w:t xml:space="preserve">, Justin Bridou, </w:t>
      </w:r>
      <w:proofErr w:type="spellStart"/>
      <w:r w:rsidRPr="00F37396">
        <w:rPr>
          <w:rFonts w:ascii="Aptos" w:hAnsi="Aptos" w:cstheme="minorHAnsi"/>
          <w:i/>
          <w:sz w:val="18"/>
          <w:szCs w:val="18"/>
        </w:rPr>
        <w:t>Marcassou</w:t>
      </w:r>
      <w:proofErr w:type="spellEnd"/>
      <w:r w:rsidRPr="00F37396">
        <w:rPr>
          <w:rFonts w:ascii="Aptos" w:hAnsi="Aptos" w:cstheme="minorHAnsi"/>
          <w:i/>
          <w:sz w:val="18"/>
          <w:szCs w:val="18"/>
        </w:rPr>
        <w:t xml:space="preserve">, Nobre, Stegeman, Caroli, Better Balance y </w:t>
      </w:r>
      <w:proofErr w:type="spellStart"/>
      <w:r w:rsidRPr="00F37396">
        <w:rPr>
          <w:rFonts w:ascii="Aptos" w:hAnsi="Aptos" w:cstheme="minorHAnsi"/>
          <w:i/>
          <w:sz w:val="18"/>
          <w:szCs w:val="18"/>
        </w:rPr>
        <w:t>Snack’In</w:t>
      </w:r>
      <w:proofErr w:type="spellEnd"/>
      <w:r w:rsidRPr="00F37396">
        <w:rPr>
          <w:rFonts w:ascii="Aptos" w:hAnsi="Aptos" w:cstheme="minorHAnsi"/>
          <w:i/>
          <w:sz w:val="18"/>
          <w:szCs w:val="18"/>
        </w:rPr>
        <w:t xml:space="preserve"> For You, entre otras. Sigma fabrica y vende sus productos en ocho países europeos y exporta a más de 60 países en todo el mundo.</w:t>
      </w:r>
    </w:p>
    <w:sectPr w:rsidR="007F056E" w:rsidRPr="00F37396" w:rsidSect="008566D2">
      <w:headerReference w:type="default" r:id="rId11"/>
      <w:pgSz w:w="11906" w:h="16838"/>
      <w:pgMar w:top="1701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F842" w14:textId="77777777" w:rsidR="005950F8" w:rsidRDefault="005950F8" w:rsidP="001B73AA">
      <w:r>
        <w:separator/>
      </w:r>
    </w:p>
  </w:endnote>
  <w:endnote w:type="continuationSeparator" w:id="0">
    <w:p w14:paraId="44CA39E1" w14:textId="77777777" w:rsidR="005950F8" w:rsidRDefault="005950F8" w:rsidP="001B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3CDAD" w14:textId="77777777" w:rsidR="005950F8" w:rsidRDefault="005950F8" w:rsidP="001B73AA">
      <w:r>
        <w:separator/>
      </w:r>
    </w:p>
  </w:footnote>
  <w:footnote w:type="continuationSeparator" w:id="0">
    <w:p w14:paraId="526D91DB" w14:textId="77777777" w:rsidR="005950F8" w:rsidRDefault="005950F8" w:rsidP="001B7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DF39" w14:textId="5008D22F" w:rsidR="005733A1" w:rsidRDefault="00F575D4">
    <w:pPr>
      <w:pStyle w:val="Encabezado"/>
    </w:pPr>
    <w:r w:rsidRPr="005733A1">
      <w:rPr>
        <w:rFonts w:eastAsia="Calibri"/>
        <w:b/>
        <w:noProof/>
        <w:color w:val="EE0000"/>
      </w:rPr>
      <w:drawing>
        <wp:anchor distT="0" distB="0" distL="114300" distR="114300" simplePos="0" relativeHeight="251652608" behindDoc="1" locked="0" layoutInCell="1" allowOverlap="1" wp14:anchorId="5B4E48ED" wp14:editId="404304A4">
          <wp:simplePos x="0" y="0"/>
          <wp:positionH relativeFrom="column">
            <wp:posOffset>1552575</wp:posOffset>
          </wp:positionH>
          <wp:positionV relativeFrom="paragraph">
            <wp:posOffset>-147955</wp:posOffset>
          </wp:positionV>
          <wp:extent cx="1058545" cy="636270"/>
          <wp:effectExtent l="0" t="0" r="8255" b="0"/>
          <wp:wrapThrough wrapText="bothSides">
            <wp:wrapPolygon edited="0">
              <wp:start x="5053" y="0"/>
              <wp:lineTo x="1944" y="4527"/>
              <wp:lineTo x="0" y="8407"/>
              <wp:lineTo x="0" y="12287"/>
              <wp:lineTo x="5442" y="20695"/>
              <wp:lineTo x="20214" y="20695"/>
              <wp:lineTo x="21380" y="5174"/>
              <wp:lineTo x="15160" y="1293"/>
              <wp:lineTo x="6997" y="0"/>
              <wp:lineTo x="5053" y="0"/>
            </wp:wrapPolygon>
          </wp:wrapThrough>
          <wp:docPr id="1686395569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Times New Roman" w:hAnsi="Arial" w:cs="Arial"/>
        <w:b/>
        <w:bCs/>
        <w:noProof/>
        <w:color w:val="000000"/>
        <w:sz w:val="24"/>
        <w:szCs w:val="24"/>
        <w:lang w:val="en-US"/>
      </w:rPr>
      <w:drawing>
        <wp:anchor distT="0" distB="0" distL="114300" distR="114300" simplePos="0" relativeHeight="251655680" behindDoc="0" locked="0" layoutInCell="1" allowOverlap="1" wp14:anchorId="1CE9A4B7" wp14:editId="1BC74E5C">
          <wp:simplePos x="0" y="0"/>
          <wp:positionH relativeFrom="margin">
            <wp:posOffset>2992055</wp:posOffset>
          </wp:positionH>
          <wp:positionV relativeFrom="margin">
            <wp:posOffset>-806458</wp:posOffset>
          </wp:positionV>
          <wp:extent cx="1017270" cy="662305"/>
          <wp:effectExtent l="0" t="0" r="0" b="444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A1F"/>
    <w:multiLevelType w:val="hybridMultilevel"/>
    <w:tmpl w:val="45844F1E"/>
    <w:lvl w:ilvl="0" w:tplc="DDBADA9C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6738537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  <w:sz w:val="20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75A3C"/>
    <w:multiLevelType w:val="hybridMultilevel"/>
    <w:tmpl w:val="4C3CF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97BFA"/>
    <w:multiLevelType w:val="hybridMultilevel"/>
    <w:tmpl w:val="F462E416"/>
    <w:lvl w:ilvl="0" w:tplc="6738537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  <w:sz w:val="20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8C0261"/>
    <w:multiLevelType w:val="hybridMultilevel"/>
    <w:tmpl w:val="65BC67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F1166"/>
    <w:multiLevelType w:val="hybridMultilevel"/>
    <w:tmpl w:val="624C6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D3937"/>
    <w:multiLevelType w:val="hybridMultilevel"/>
    <w:tmpl w:val="A48C1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9C1C42"/>
    <w:multiLevelType w:val="multilevel"/>
    <w:tmpl w:val="A30A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3B271E"/>
    <w:multiLevelType w:val="hybridMultilevel"/>
    <w:tmpl w:val="C19AA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74355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9054919">
    <w:abstractNumId w:val="2"/>
  </w:num>
  <w:num w:numId="3" w16cid:durableId="514195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39532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710606">
    <w:abstractNumId w:val="4"/>
  </w:num>
  <w:num w:numId="6" w16cid:durableId="2067533999">
    <w:abstractNumId w:val="7"/>
  </w:num>
  <w:num w:numId="7" w16cid:durableId="705327296">
    <w:abstractNumId w:val="6"/>
  </w:num>
  <w:num w:numId="8" w16cid:durableId="1158571396">
    <w:abstractNumId w:val="0"/>
  </w:num>
  <w:num w:numId="9" w16cid:durableId="1347950917">
    <w:abstractNumId w:val="1"/>
  </w:num>
  <w:num w:numId="10" w16cid:durableId="630744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6B2"/>
    <w:rsid w:val="000006AB"/>
    <w:rsid w:val="00001A24"/>
    <w:rsid w:val="00001C9B"/>
    <w:rsid w:val="000035DE"/>
    <w:rsid w:val="00005E79"/>
    <w:rsid w:val="000211FA"/>
    <w:rsid w:val="0002239E"/>
    <w:rsid w:val="0002414F"/>
    <w:rsid w:val="00025219"/>
    <w:rsid w:val="000254A0"/>
    <w:rsid w:val="00026F60"/>
    <w:rsid w:val="00027CF1"/>
    <w:rsid w:val="00032633"/>
    <w:rsid w:val="000335C2"/>
    <w:rsid w:val="00034098"/>
    <w:rsid w:val="0003418C"/>
    <w:rsid w:val="0003701F"/>
    <w:rsid w:val="00037897"/>
    <w:rsid w:val="00040A5C"/>
    <w:rsid w:val="00044117"/>
    <w:rsid w:val="00044426"/>
    <w:rsid w:val="00047424"/>
    <w:rsid w:val="00047AD2"/>
    <w:rsid w:val="000524E5"/>
    <w:rsid w:val="00054321"/>
    <w:rsid w:val="00054826"/>
    <w:rsid w:val="0005521B"/>
    <w:rsid w:val="00055A77"/>
    <w:rsid w:val="0006200D"/>
    <w:rsid w:val="0006369F"/>
    <w:rsid w:val="00066A5F"/>
    <w:rsid w:val="00066AE6"/>
    <w:rsid w:val="00072D07"/>
    <w:rsid w:val="000734A9"/>
    <w:rsid w:val="000752C5"/>
    <w:rsid w:val="00075C94"/>
    <w:rsid w:val="00081F14"/>
    <w:rsid w:val="00085126"/>
    <w:rsid w:val="000854EF"/>
    <w:rsid w:val="000857B7"/>
    <w:rsid w:val="000857E1"/>
    <w:rsid w:val="00092093"/>
    <w:rsid w:val="00094D43"/>
    <w:rsid w:val="000955CA"/>
    <w:rsid w:val="000A1085"/>
    <w:rsid w:val="000A14DA"/>
    <w:rsid w:val="000A36FB"/>
    <w:rsid w:val="000A5861"/>
    <w:rsid w:val="000A6005"/>
    <w:rsid w:val="000B162B"/>
    <w:rsid w:val="000B1AB3"/>
    <w:rsid w:val="000B1B65"/>
    <w:rsid w:val="000B439C"/>
    <w:rsid w:val="000B4E51"/>
    <w:rsid w:val="000B6FF7"/>
    <w:rsid w:val="000C2948"/>
    <w:rsid w:val="000C4388"/>
    <w:rsid w:val="000C4534"/>
    <w:rsid w:val="000C5328"/>
    <w:rsid w:val="000C64A5"/>
    <w:rsid w:val="000C6A96"/>
    <w:rsid w:val="000C6F45"/>
    <w:rsid w:val="000C7C1C"/>
    <w:rsid w:val="000C7DB8"/>
    <w:rsid w:val="000D5458"/>
    <w:rsid w:val="000D775B"/>
    <w:rsid w:val="000E0911"/>
    <w:rsid w:val="000E1BEF"/>
    <w:rsid w:val="000E1D06"/>
    <w:rsid w:val="000E21BE"/>
    <w:rsid w:val="000E7CC0"/>
    <w:rsid w:val="000F302F"/>
    <w:rsid w:val="000F35A5"/>
    <w:rsid w:val="000F5DC5"/>
    <w:rsid w:val="000F6ADA"/>
    <w:rsid w:val="000F7164"/>
    <w:rsid w:val="00103904"/>
    <w:rsid w:val="00105301"/>
    <w:rsid w:val="001059DF"/>
    <w:rsid w:val="001142E2"/>
    <w:rsid w:val="0011541F"/>
    <w:rsid w:val="00116DC4"/>
    <w:rsid w:val="00117E61"/>
    <w:rsid w:val="00120729"/>
    <w:rsid w:val="001247FF"/>
    <w:rsid w:val="00124B67"/>
    <w:rsid w:val="001308A4"/>
    <w:rsid w:val="00130A1B"/>
    <w:rsid w:val="00132DF8"/>
    <w:rsid w:val="0013404A"/>
    <w:rsid w:val="001406EE"/>
    <w:rsid w:val="00141156"/>
    <w:rsid w:val="00142AE0"/>
    <w:rsid w:val="00146EF2"/>
    <w:rsid w:val="00147FAB"/>
    <w:rsid w:val="001510A9"/>
    <w:rsid w:val="00151BCE"/>
    <w:rsid w:val="001607EE"/>
    <w:rsid w:val="001617E9"/>
    <w:rsid w:val="00161F3C"/>
    <w:rsid w:val="0016548A"/>
    <w:rsid w:val="0016718B"/>
    <w:rsid w:val="00171AD6"/>
    <w:rsid w:val="00174805"/>
    <w:rsid w:val="00175846"/>
    <w:rsid w:val="001771AE"/>
    <w:rsid w:val="001812DC"/>
    <w:rsid w:val="00184643"/>
    <w:rsid w:val="0018518C"/>
    <w:rsid w:val="00185559"/>
    <w:rsid w:val="00186F8E"/>
    <w:rsid w:val="001905F1"/>
    <w:rsid w:val="0019072A"/>
    <w:rsid w:val="00190ADC"/>
    <w:rsid w:val="00191495"/>
    <w:rsid w:val="00192DAF"/>
    <w:rsid w:val="001A1591"/>
    <w:rsid w:val="001A2344"/>
    <w:rsid w:val="001A531F"/>
    <w:rsid w:val="001A5B3B"/>
    <w:rsid w:val="001B1266"/>
    <w:rsid w:val="001B239A"/>
    <w:rsid w:val="001B448F"/>
    <w:rsid w:val="001B4ECC"/>
    <w:rsid w:val="001B73AA"/>
    <w:rsid w:val="001B7541"/>
    <w:rsid w:val="001B7C9C"/>
    <w:rsid w:val="001B7D95"/>
    <w:rsid w:val="001C19A7"/>
    <w:rsid w:val="001C2FEF"/>
    <w:rsid w:val="001D0DE9"/>
    <w:rsid w:val="001D28BE"/>
    <w:rsid w:val="001D53DC"/>
    <w:rsid w:val="001D5AD2"/>
    <w:rsid w:val="001D6190"/>
    <w:rsid w:val="001D6ADD"/>
    <w:rsid w:val="001D7155"/>
    <w:rsid w:val="001E152E"/>
    <w:rsid w:val="001E1FBD"/>
    <w:rsid w:val="001E38F7"/>
    <w:rsid w:val="001E3C09"/>
    <w:rsid w:val="001E4722"/>
    <w:rsid w:val="001F19F7"/>
    <w:rsid w:val="001F23F1"/>
    <w:rsid w:val="001F4276"/>
    <w:rsid w:val="001F46C5"/>
    <w:rsid w:val="001F62EE"/>
    <w:rsid w:val="00201446"/>
    <w:rsid w:val="00201552"/>
    <w:rsid w:val="0020245C"/>
    <w:rsid w:val="002028A6"/>
    <w:rsid w:val="00204AD1"/>
    <w:rsid w:val="0020504A"/>
    <w:rsid w:val="002062D9"/>
    <w:rsid w:val="00207B0C"/>
    <w:rsid w:val="00210D53"/>
    <w:rsid w:val="0021162A"/>
    <w:rsid w:val="00213695"/>
    <w:rsid w:val="00221C13"/>
    <w:rsid w:val="002224FB"/>
    <w:rsid w:val="00223103"/>
    <w:rsid w:val="0022374A"/>
    <w:rsid w:val="00223AEE"/>
    <w:rsid w:val="00223BD1"/>
    <w:rsid w:val="0022521A"/>
    <w:rsid w:val="0022601F"/>
    <w:rsid w:val="0023135B"/>
    <w:rsid w:val="002333C7"/>
    <w:rsid w:val="00236FC5"/>
    <w:rsid w:val="00237233"/>
    <w:rsid w:val="00244999"/>
    <w:rsid w:val="00246D53"/>
    <w:rsid w:val="00246DA2"/>
    <w:rsid w:val="00247CF6"/>
    <w:rsid w:val="002511B2"/>
    <w:rsid w:val="00251797"/>
    <w:rsid w:val="002528AB"/>
    <w:rsid w:val="002544C9"/>
    <w:rsid w:val="002565D1"/>
    <w:rsid w:val="00256A29"/>
    <w:rsid w:val="0026177C"/>
    <w:rsid w:val="002617A3"/>
    <w:rsid w:val="00263AA3"/>
    <w:rsid w:val="00263D1B"/>
    <w:rsid w:val="0026424B"/>
    <w:rsid w:val="00264CCE"/>
    <w:rsid w:val="00265638"/>
    <w:rsid w:val="0026575D"/>
    <w:rsid w:val="0026676E"/>
    <w:rsid w:val="002671F7"/>
    <w:rsid w:val="002702E6"/>
    <w:rsid w:val="0027196F"/>
    <w:rsid w:val="00273E0F"/>
    <w:rsid w:val="0027494F"/>
    <w:rsid w:val="002751CD"/>
    <w:rsid w:val="00276154"/>
    <w:rsid w:val="00276769"/>
    <w:rsid w:val="00280467"/>
    <w:rsid w:val="00280AFE"/>
    <w:rsid w:val="00280CEB"/>
    <w:rsid w:val="002847A2"/>
    <w:rsid w:val="002864B2"/>
    <w:rsid w:val="002900A6"/>
    <w:rsid w:val="0029372A"/>
    <w:rsid w:val="00294D54"/>
    <w:rsid w:val="002967FB"/>
    <w:rsid w:val="002A16F0"/>
    <w:rsid w:val="002A1DA3"/>
    <w:rsid w:val="002A4DAB"/>
    <w:rsid w:val="002A5ECD"/>
    <w:rsid w:val="002A6EFA"/>
    <w:rsid w:val="002B075D"/>
    <w:rsid w:val="002B07F5"/>
    <w:rsid w:val="002B095D"/>
    <w:rsid w:val="002B517F"/>
    <w:rsid w:val="002B6159"/>
    <w:rsid w:val="002B64AB"/>
    <w:rsid w:val="002B6C3C"/>
    <w:rsid w:val="002C1C23"/>
    <w:rsid w:val="002C6A59"/>
    <w:rsid w:val="002C7251"/>
    <w:rsid w:val="002D019F"/>
    <w:rsid w:val="002D0820"/>
    <w:rsid w:val="002D29B0"/>
    <w:rsid w:val="002D2F39"/>
    <w:rsid w:val="002D7FA4"/>
    <w:rsid w:val="002E56DA"/>
    <w:rsid w:val="002E5B6A"/>
    <w:rsid w:val="002F2579"/>
    <w:rsid w:val="002F40D2"/>
    <w:rsid w:val="002F44E4"/>
    <w:rsid w:val="002F590C"/>
    <w:rsid w:val="00304697"/>
    <w:rsid w:val="003047BA"/>
    <w:rsid w:val="003066C6"/>
    <w:rsid w:val="003069C7"/>
    <w:rsid w:val="00314C11"/>
    <w:rsid w:val="00314F39"/>
    <w:rsid w:val="0031571C"/>
    <w:rsid w:val="00315BBD"/>
    <w:rsid w:val="0031742E"/>
    <w:rsid w:val="00320963"/>
    <w:rsid w:val="00322A8A"/>
    <w:rsid w:val="00324BD1"/>
    <w:rsid w:val="0032529A"/>
    <w:rsid w:val="00326F98"/>
    <w:rsid w:val="00327EA6"/>
    <w:rsid w:val="00330E6C"/>
    <w:rsid w:val="003312AC"/>
    <w:rsid w:val="00332CEE"/>
    <w:rsid w:val="00333B28"/>
    <w:rsid w:val="00333B8D"/>
    <w:rsid w:val="00337208"/>
    <w:rsid w:val="00340DAC"/>
    <w:rsid w:val="003413DE"/>
    <w:rsid w:val="00346C29"/>
    <w:rsid w:val="00346F76"/>
    <w:rsid w:val="0035229E"/>
    <w:rsid w:val="00352406"/>
    <w:rsid w:val="00352D6B"/>
    <w:rsid w:val="003552A8"/>
    <w:rsid w:val="0035634E"/>
    <w:rsid w:val="003569A5"/>
    <w:rsid w:val="00360B02"/>
    <w:rsid w:val="00370C0C"/>
    <w:rsid w:val="003729BA"/>
    <w:rsid w:val="00372A05"/>
    <w:rsid w:val="00374A21"/>
    <w:rsid w:val="00380909"/>
    <w:rsid w:val="00382382"/>
    <w:rsid w:val="003829D5"/>
    <w:rsid w:val="00384FAE"/>
    <w:rsid w:val="00387E3F"/>
    <w:rsid w:val="0039025D"/>
    <w:rsid w:val="00395C33"/>
    <w:rsid w:val="00397633"/>
    <w:rsid w:val="003A0E65"/>
    <w:rsid w:val="003A1077"/>
    <w:rsid w:val="003A18D6"/>
    <w:rsid w:val="003A1DD5"/>
    <w:rsid w:val="003A3FA3"/>
    <w:rsid w:val="003A68E3"/>
    <w:rsid w:val="003A6A18"/>
    <w:rsid w:val="003B1227"/>
    <w:rsid w:val="003B1B10"/>
    <w:rsid w:val="003B4446"/>
    <w:rsid w:val="003B4661"/>
    <w:rsid w:val="003B687F"/>
    <w:rsid w:val="003B7801"/>
    <w:rsid w:val="003C2DBB"/>
    <w:rsid w:val="003C56A0"/>
    <w:rsid w:val="003C636C"/>
    <w:rsid w:val="003C6BDD"/>
    <w:rsid w:val="003C6FC4"/>
    <w:rsid w:val="003D019E"/>
    <w:rsid w:val="003D105F"/>
    <w:rsid w:val="003D751B"/>
    <w:rsid w:val="003E3EB1"/>
    <w:rsid w:val="003E4721"/>
    <w:rsid w:val="003E473F"/>
    <w:rsid w:val="003E4C31"/>
    <w:rsid w:val="003E4C7D"/>
    <w:rsid w:val="003E517C"/>
    <w:rsid w:val="003E530F"/>
    <w:rsid w:val="003E538C"/>
    <w:rsid w:val="003E56EE"/>
    <w:rsid w:val="003E5827"/>
    <w:rsid w:val="003F5A13"/>
    <w:rsid w:val="00402290"/>
    <w:rsid w:val="00403EC4"/>
    <w:rsid w:val="00403F44"/>
    <w:rsid w:val="00405A34"/>
    <w:rsid w:val="00406B0E"/>
    <w:rsid w:val="004124CA"/>
    <w:rsid w:val="0042059C"/>
    <w:rsid w:val="0042134F"/>
    <w:rsid w:val="00422964"/>
    <w:rsid w:val="00423C23"/>
    <w:rsid w:val="00423E90"/>
    <w:rsid w:val="00425608"/>
    <w:rsid w:val="00425860"/>
    <w:rsid w:val="00425DCA"/>
    <w:rsid w:val="00426885"/>
    <w:rsid w:val="00432038"/>
    <w:rsid w:val="004348DB"/>
    <w:rsid w:val="00434DF0"/>
    <w:rsid w:val="00435AF4"/>
    <w:rsid w:val="004366EA"/>
    <w:rsid w:val="00440739"/>
    <w:rsid w:val="004411CB"/>
    <w:rsid w:val="00441F7F"/>
    <w:rsid w:val="00444370"/>
    <w:rsid w:val="004449B0"/>
    <w:rsid w:val="0044523A"/>
    <w:rsid w:val="0044564B"/>
    <w:rsid w:val="004467A5"/>
    <w:rsid w:val="00451D3F"/>
    <w:rsid w:val="00455D4E"/>
    <w:rsid w:val="004565C8"/>
    <w:rsid w:val="00456780"/>
    <w:rsid w:val="004578F6"/>
    <w:rsid w:val="00457D95"/>
    <w:rsid w:val="0046036B"/>
    <w:rsid w:val="0046359D"/>
    <w:rsid w:val="00463B26"/>
    <w:rsid w:val="00463EB3"/>
    <w:rsid w:val="00464DCA"/>
    <w:rsid w:val="00465194"/>
    <w:rsid w:val="00466B05"/>
    <w:rsid w:val="004714CA"/>
    <w:rsid w:val="00474165"/>
    <w:rsid w:val="0048474A"/>
    <w:rsid w:val="00486017"/>
    <w:rsid w:val="00486DFE"/>
    <w:rsid w:val="004924CF"/>
    <w:rsid w:val="00492B64"/>
    <w:rsid w:val="00492F20"/>
    <w:rsid w:val="004944F3"/>
    <w:rsid w:val="00494510"/>
    <w:rsid w:val="00494BE5"/>
    <w:rsid w:val="004974BB"/>
    <w:rsid w:val="00497A02"/>
    <w:rsid w:val="004A047B"/>
    <w:rsid w:val="004A10B6"/>
    <w:rsid w:val="004A150D"/>
    <w:rsid w:val="004A266A"/>
    <w:rsid w:val="004A268C"/>
    <w:rsid w:val="004A600F"/>
    <w:rsid w:val="004B2CBB"/>
    <w:rsid w:val="004B3EFC"/>
    <w:rsid w:val="004B7EC2"/>
    <w:rsid w:val="004C185C"/>
    <w:rsid w:val="004C28F4"/>
    <w:rsid w:val="004C2F51"/>
    <w:rsid w:val="004C5380"/>
    <w:rsid w:val="004C7E5B"/>
    <w:rsid w:val="004D0390"/>
    <w:rsid w:val="004D0F07"/>
    <w:rsid w:val="004D1F66"/>
    <w:rsid w:val="004D3B76"/>
    <w:rsid w:val="004D49B0"/>
    <w:rsid w:val="004D5F78"/>
    <w:rsid w:val="004D7ED5"/>
    <w:rsid w:val="004E0E0D"/>
    <w:rsid w:val="004E1656"/>
    <w:rsid w:val="004E18DE"/>
    <w:rsid w:val="004E2F26"/>
    <w:rsid w:val="004E3AE1"/>
    <w:rsid w:val="004E62E0"/>
    <w:rsid w:val="004F0A90"/>
    <w:rsid w:val="004F10D5"/>
    <w:rsid w:val="004F2A89"/>
    <w:rsid w:val="004F3454"/>
    <w:rsid w:val="004F389A"/>
    <w:rsid w:val="004F443B"/>
    <w:rsid w:val="00501212"/>
    <w:rsid w:val="0050122B"/>
    <w:rsid w:val="00501E7D"/>
    <w:rsid w:val="00504E1D"/>
    <w:rsid w:val="0050521B"/>
    <w:rsid w:val="00507EED"/>
    <w:rsid w:val="00510254"/>
    <w:rsid w:val="005119CC"/>
    <w:rsid w:val="005126B2"/>
    <w:rsid w:val="00514A0E"/>
    <w:rsid w:val="00517A30"/>
    <w:rsid w:val="00520F5E"/>
    <w:rsid w:val="0052275F"/>
    <w:rsid w:val="00534DA1"/>
    <w:rsid w:val="0054252F"/>
    <w:rsid w:val="00543188"/>
    <w:rsid w:val="00545059"/>
    <w:rsid w:val="00546037"/>
    <w:rsid w:val="00550D95"/>
    <w:rsid w:val="005568AF"/>
    <w:rsid w:val="00557132"/>
    <w:rsid w:val="00562986"/>
    <w:rsid w:val="005641D2"/>
    <w:rsid w:val="0056459E"/>
    <w:rsid w:val="0056493B"/>
    <w:rsid w:val="00564D40"/>
    <w:rsid w:val="00571F9F"/>
    <w:rsid w:val="005733A1"/>
    <w:rsid w:val="00573AE8"/>
    <w:rsid w:val="005745D8"/>
    <w:rsid w:val="0058487B"/>
    <w:rsid w:val="00584EBB"/>
    <w:rsid w:val="005858FC"/>
    <w:rsid w:val="00592F6D"/>
    <w:rsid w:val="00594EC6"/>
    <w:rsid w:val="005950F8"/>
    <w:rsid w:val="00595ECB"/>
    <w:rsid w:val="0059697E"/>
    <w:rsid w:val="00597616"/>
    <w:rsid w:val="00597AB2"/>
    <w:rsid w:val="005A052D"/>
    <w:rsid w:val="005A0703"/>
    <w:rsid w:val="005A7692"/>
    <w:rsid w:val="005B138D"/>
    <w:rsid w:val="005B400B"/>
    <w:rsid w:val="005B46A8"/>
    <w:rsid w:val="005B5032"/>
    <w:rsid w:val="005C5F46"/>
    <w:rsid w:val="005C6DD0"/>
    <w:rsid w:val="005D3E06"/>
    <w:rsid w:val="005D48EB"/>
    <w:rsid w:val="005D6C68"/>
    <w:rsid w:val="005E2B5F"/>
    <w:rsid w:val="005E3005"/>
    <w:rsid w:val="005E6809"/>
    <w:rsid w:val="005E6A9F"/>
    <w:rsid w:val="005E7B95"/>
    <w:rsid w:val="005F04BF"/>
    <w:rsid w:val="005F0A41"/>
    <w:rsid w:val="005F19DC"/>
    <w:rsid w:val="005F1BF3"/>
    <w:rsid w:val="005F2583"/>
    <w:rsid w:val="005F474A"/>
    <w:rsid w:val="005F510B"/>
    <w:rsid w:val="005F5B48"/>
    <w:rsid w:val="005F5B5E"/>
    <w:rsid w:val="005F744F"/>
    <w:rsid w:val="00600ADB"/>
    <w:rsid w:val="00601044"/>
    <w:rsid w:val="006020FE"/>
    <w:rsid w:val="006021D8"/>
    <w:rsid w:val="00602C5E"/>
    <w:rsid w:val="00602CB4"/>
    <w:rsid w:val="00602E76"/>
    <w:rsid w:val="00602F79"/>
    <w:rsid w:val="006042C7"/>
    <w:rsid w:val="00610601"/>
    <w:rsid w:val="006115E6"/>
    <w:rsid w:val="0061482D"/>
    <w:rsid w:val="00614BB0"/>
    <w:rsid w:val="00616D71"/>
    <w:rsid w:val="0062080F"/>
    <w:rsid w:val="006215F6"/>
    <w:rsid w:val="0062446B"/>
    <w:rsid w:val="00626B90"/>
    <w:rsid w:val="00631062"/>
    <w:rsid w:val="006323C0"/>
    <w:rsid w:val="00634AFE"/>
    <w:rsid w:val="00647976"/>
    <w:rsid w:val="00650382"/>
    <w:rsid w:val="006525E2"/>
    <w:rsid w:val="0065505B"/>
    <w:rsid w:val="006552A7"/>
    <w:rsid w:val="0066156B"/>
    <w:rsid w:val="00666B57"/>
    <w:rsid w:val="00671BEA"/>
    <w:rsid w:val="00675718"/>
    <w:rsid w:val="0067656D"/>
    <w:rsid w:val="006810D9"/>
    <w:rsid w:val="006811CC"/>
    <w:rsid w:val="00681263"/>
    <w:rsid w:val="00682400"/>
    <w:rsid w:val="00690B3B"/>
    <w:rsid w:val="00693605"/>
    <w:rsid w:val="00693D4B"/>
    <w:rsid w:val="00694E69"/>
    <w:rsid w:val="006961AB"/>
    <w:rsid w:val="00697D6A"/>
    <w:rsid w:val="006A002B"/>
    <w:rsid w:val="006A18E0"/>
    <w:rsid w:val="006A4736"/>
    <w:rsid w:val="006A5D7D"/>
    <w:rsid w:val="006A5F8F"/>
    <w:rsid w:val="006A687C"/>
    <w:rsid w:val="006B2CE0"/>
    <w:rsid w:val="006C0909"/>
    <w:rsid w:val="006C0E98"/>
    <w:rsid w:val="006C522E"/>
    <w:rsid w:val="006C52E4"/>
    <w:rsid w:val="006C6EDB"/>
    <w:rsid w:val="006D16CC"/>
    <w:rsid w:val="006D3A48"/>
    <w:rsid w:val="006D5B78"/>
    <w:rsid w:val="006D6146"/>
    <w:rsid w:val="006D7F0E"/>
    <w:rsid w:val="006E1C43"/>
    <w:rsid w:val="006E360F"/>
    <w:rsid w:val="006E4612"/>
    <w:rsid w:val="006E5C3B"/>
    <w:rsid w:val="006F6501"/>
    <w:rsid w:val="006F6EC4"/>
    <w:rsid w:val="007043E4"/>
    <w:rsid w:val="00704C1D"/>
    <w:rsid w:val="0070685B"/>
    <w:rsid w:val="007078D0"/>
    <w:rsid w:val="0071238E"/>
    <w:rsid w:val="00714E6F"/>
    <w:rsid w:val="00714E81"/>
    <w:rsid w:val="00721FDA"/>
    <w:rsid w:val="0072418D"/>
    <w:rsid w:val="00727760"/>
    <w:rsid w:val="00730D34"/>
    <w:rsid w:val="00730D6E"/>
    <w:rsid w:val="00731A55"/>
    <w:rsid w:val="00733CAD"/>
    <w:rsid w:val="00735393"/>
    <w:rsid w:val="00737564"/>
    <w:rsid w:val="007379F4"/>
    <w:rsid w:val="007414E5"/>
    <w:rsid w:val="00742B20"/>
    <w:rsid w:val="007430AF"/>
    <w:rsid w:val="0074509C"/>
    <w:rsid w:val="0074587B"/>
    <w:rsid w:val="00745CED"/>
    <w:rsid w:val="00745F17"/>
    <w:rsid w:val="00746AAC"/>
    <w:rsid w:val="00750C46"/>
    <w:rsid w:val="00751865"/>
    <w:rsid w:val="007531DD"/>
    <w:rsid w:val="0075454A"/>
    <w:rsid w:val="00756DEE"/>
    <w:rsid w:val="007605D2"/>
    <w:rsid w:val="00761A75"/>
    <w:rsid w:val="00761B49"/>
    <w:rsid w:val="00762D9B"/>
    <w:rsid w:val="00763FCD"/>
    <w:rsid w:val="007715E4"/>
    <w:rsid w:val="007738D7"/>
    <w:rsid w:val="007747D1"/>
    <w:rsid w:val="007763A3"/>
    <w:rsid w:val="00776BB9"/>
    <w:rsid w:val="007802A1"/>
    <w:rsid w:val="007834B8"/>
    <w:rsid w:val="00784DB1"/>
    <w:rsid w:val="00785D14"/>
    <w:rsid w:val="00790C15"/>
    <w:rsid w:val="007A015C"/>
    <w:rsid w:val="007A1B26"/>
    <w:rsid w:val="007A2397"/>
    <w:rsid w:val="007A26E0"/>
    <w:rsid w:val="007A527C"/>
    <w:rsid w:val="007A5AB0"/>
    <w:rsid w:val="007A6317"/>
    <w:rsid w:val="007A6E8C"/>
    <w:rsid w:val="007B084E"/>
    <w:rsid w:val="007B19E1"/>
    <w:rsid w:val="007B1F27"/>
    <w:rsid w:val="007B6647"/>
    <w:rsid w:val="007B66B2"/>
    <w:rsid w:val="007C01A1"/>
    <w:rsid w:val="007C293E"/>
    <w:rsid w:val="007C588F"/>
    <w:rsid w:val="007C6EB0"/>
    <w:rsid w:val="007D099E"/>
    <w:rsid w:val="007D0E7D"/>
    <w:rsid w:val="007E2426"/>
    <w:rsid w:val="007E31C3"/>
    <w:rsid w:val="007E3AF9"/>
    <w:rsid w:val="007E5963"/>
    <w:rsid w:val="007E6754"/>
    <w:rsid w:val="007F056E"/>
    <w:rsid w:val="007F6E59"/>
    <w:rsid w:val="008046D3"/>
    <w:rsid w:val="0080494E"/>
    <w:rsid w:val="00805090"/>
    <w:rsid w:val="00807654"/>
    <w:rsid w:val="00811B19"/>
    <w:rsid w:val="00812154"/>
    <w:rsid w:val="00816BC0"/>
    <w:rsid w:val="00832E24"/>
    <w:rsid w:val="00834120"/>
    <w:rsid w:val="00837E4C"/>
    <w:rsid w:val="00837F02"/>
    <w:rsid w:val="00840650"/>
    <w:rsid w:val="0084091F"/>
    <w:rsid w:val="00843B7C"/>
    <w:rsid w:val="00843CB7"/>
    <w:rsid w:val="008447D6"/>
    <w:rsid w:val="00845604"/>
    <w:rsid w:val="0084656A"/>
    <w:rsid w:val="0085090C"/>
    <w:rsid w:val="00851D7D"/>
    <w:rsid w:val="0085219D"/>
    <w:rsid w:val="008566D2"/>
    <w:rsid w:val="00856707"/>
    <w:rsid w:val="00857BEB"/>
    <w:rsid w:val="008607AF"/>
    <w:rsid w:val="00862EC6"/>
    <w:rsid w:val="0086551E"/>
    <w:rsid w:val="00866C3A"/>
    <w:rsid w:val="0086746E"/>
    <w:rsid w:val="00870BCE"/>
    <w:rsid w:val="0087279D"/>
    <w:rsid w:val="00872B81"/>
    <w:rsid w:val="00873872"/>
    <w:rsid w:val="00881C1B"/>
    <w:rsid w:val="00882FFC"/>
    <w:rsid w:val="0088501D"/>
    <w:rsid w:val="0089034E"/>
    <w:rsid w:val="00891467"/>
    <w:rsid w:val="008926FA"/>
    <w:rsid w:val="00896B28"/>
    <w:rsid w:val="008979BC"/>
    <w:rsid w:val="008A0D6E"/>
    <w:rsid w:val="008A0E4B"/>
    <w:rsid w:val="008A2380"/>
    <w:rsid w:val="008A37A7"/>
    <w:rsid w:val="008A50F0"/>
    <w:rsid w:val="008A5E96"/>
    <w:rsid w:val="008A73F2"/>
    <w:rsid w:val="008B3A9F"/>
    <w:rsid w:val="008B5F16"/>
    <w:rsid w:val="008C2786"/>
    <w:rsid w:val="008C357B"/>
    <w:rsid w:val="008C4239"/>
    <w:rsid w:val="008C48A3"/>
    <w:rsid w:val="008C5162"/>
    <w:rsid w:val="008C589E"/>
    <w:rsid w:val="008C7524"/>
    <w:rsid w:val="008D00ED"/>
    <w:rsid w:val="008D21FE"/>
    <w:rsid w:val="008D2CA9"/>
    <w:rsid w:val="008D7107"/>
    <w:rsid w:val="008D7BF1"/>
    <w:rsid w:val="008E0F01"/>
    <w:rsid w:val="008E17DC"/>
    <w:rsid w:val="008E1C9F"/>
    <w:rsid w:val="008E5623"/>
    <w:rsid w:val="008E6170"/>
    <w:rsid w:val="008F3A79"/>
    <w:rsid w:val="008F7E54"/>
    <w:rsid w:val="00900325"/>
    <w:rsid w:val="00906723"/>
    <w:rsid w:val="009074A2"/>
    <w:rsid w:val="00907737"/>
    <w:rsid w:val="00907B3E"/>
    <w:rsid w:val="00911BE7"/>
    <w:rsid w:val="00913AE8"/>
    <w:rsid w:val="009146AE"/>
    <w:rsid w:val="00920158"/>
    <w:rsid w:val="00920F5B"/>
    <w:rsid w:val="00924C4E"/>
    <w:rsid w:val="009262D3"/>
    <w:rsid w:val="0092659B"/>
    <w:rsid w:val="00931D25"/>
    <w:rsid w:val="00931EC0"/>
    <w:rsid w:val="00931F3B"/>
    <w:rsid w:val="00932E76"/>
    <w:rsid w:val="009337A7"/>
    <w:rsid w:val="00933907"/>
    <w:rsid w:val="009356A2"/>
    <w:rsid w:val="009374EE"/>
    <w:rsid w:val="00940268"/>
    <w:rsid w:val="00941812"/>
    <w:rsid w:val="00941DEC"/>
    <w:rsid w:val="009429E6"/>
    <w:rsid w:val="009447F0"/>
    <w:rsid w:val="00946147"/>
    <w:rsid w:val="009478D6"/>
    <w:rsid w:val="00947D95"/>
    <w:rsid w:val="0095228B"/>
    <w:rsid w:val="00952C8A"/>
    <w:rsid w:val="0095479D"/>
    <w:rsid w:val="00956CF5"/>
    <w:rsid w:val="009665B1"/>
    <w:rsid w:val="00967BE6"/>
    <w:rsid w:val="00970A67"/>
    <w:rsid w:val="00971A03"/>
    <w:rsid w:val="00975BE0"/>
    <w:rsid w:val="009819D5"/>
    <w:rsid w:val="00986EBD"/>
    <w:rsid w:val="00987A2D"/>
    <w:rsid w:val="00991A42"/>
    <w:rsid w:val="00991F88"/>
    <w:rsid w:val="0099695B"/>
    <w:rsid w:val="00996C3B"/>
    <w:rsid w:val="00996D26"/>
    <w:rsid w:val="009A227E"/>
    <w:rsid w:val="009A25D0"/>
    <w:rsid w:val="009A65E0"/>
    <w:rsid w:val="009A69C1"/>
    <w:rsid w:val="009B180F"/>
    <w:rsid w:val="009B5F7F"/>
    <w:rsid w:val="009B6010"/>
    <w:rsid w:val="009B6EA3"/>
    <w:rsid w:val="009B79E0"/>
    <w:rsid w:val="009C1632"/>
    <w:rsid w:val="009C2AB3"/>
    <w:rsid w:val="009C2F17"/>
    <w:rsid w:val="009C344C"/>
    <w:rsid w:val="009C4D58"/>
    <w:rsid w:val="009C7B11"/>
    <w:rsid w:val="009D2DD6"/>
    <w:rsid w:val="009D3B91"/>
    <w:rsid w:val="009D3CCD"/>
    <w:rsid w:val="009E1304"/>
    <w:rsid w:val="009E1B67"/>
    <w:rsid w:val="009E5C56"/>
    <w:rsid w:val="009E5D15"/>
    <w:rsid w:val="009E68B4"/>
    <w:rsid w:val="009E74AB"/>
    <w:rsid w:val="009E7A50"/>
    <w:rsid w:val="009F19C7"/>
    <w:rsid w:val="009F3E1F"/>
    <w:rsid w:val="009F5992"/>
    <w:rsid w:val="00A001B0"/>
    <w:rsid w:val="00A01D86"/>
    <w:rsid w:val="00A02957"/>
    <w:rsid w:val="00A036B5"/>
    <w:rsid w:val="00A04435"/>
    <w:rsid w:val="00A06081"/>
    <w:rsid w:val="00A10108"/>
    <w:rsid w:val="00A12966"/>
    <w:rsid w:val="00A13951"/>
    <w:rsid w:val="00A1637D"/>
    <w:rsid w:val="00A20D5B"/>
    <w:rsid w:val="00A23328"/>
    <w:rsid w:val="00A2414B"/>
    <w:rsid w:val="00A315C8"/>
    <w:rsid w:val="00A31F63"/>
    <w:rsid w:val="00A330C6"/>
    <w:rsid w:val="00A33731"/>
    <w:rsid w:val="00A33CFD"/>
    <w:rsid w:val="00A33DAB"/>
    <w:rsid w:val="00A353A4"/>
    <w:rsid w:val="00A40853"/>
    <w:rsid w:val="00A445CB"/>
    <w:rsid w:val="00A474DD"/>
    <w:rsid w:val="00A5456C"/>
    <w:rsid w:val="00A54EE1"/>
    <w:rsid w:val="00A57944"/>
    <w:rsid w:val="00A642E4"/>
    <w:rsid w:val="00A66123"/>
    <w:rsid w:val="00A70DF0"/>
    <w:rsid w:val="00A7108C"/>
    <w:rsid w:val="00A744D2"/>
    <w:rsid w:val="00A74DAD"/>
    <w:rsid w:val="00A74DED"/>
    <w:rsid w:val="00A74E45"/>
    <w:rsid w:val="00A7546D"/>
    <w:rsid w:val="00A7692E"/>
    <w:rsid w:val="00A77E3B"/>
    <w:rsid w:val="00A806EE"/>
    <w:rsid w:val="00A80CA8"/>
    <w:rsid w:val="00A81830"/>
    <w:rsid w:val="00A81E38"/>
    <w:rsid w:val="00A825BC"/>
    <w:rsid w:val="00A834D5"/>
    <w:rsid w:val="00A83835"/>
    <w:rsid w:val="00A9026D"/>
    <w:rsid w:val="00A94B37"/>
    <w:rsid w:val="00A94DA7"/>
    <w:rsid w:val="00AA1CF4"/>
    <w:rsid w:val="00AA2C89"/>
    <w:rsid w:val="00AA30AF"/>
    <w:rsid w:val="00AA4442"/>
    <w:rsid w:val="00AB34B7"/>
    <w:rsid w:val="00AB3C5A"/>
    <w:rsid w:val="00AC02CA"/>
    <w:rsid w:val="00AC0772"/>
    <w:rsid w:val="00AC21FF"/>
    <w:rsid w:val="00AC4187"/>
    <w:rsid w:val="00AD5409"/>
    <w:rsid w:val="00AD67D2"/>
    <w:rsid w:val="00AE037D"/>
    <w:rsid w:val="00AE088A"/>
    <w:rsid w:val="00AE1950"/>
    <w:rsid w:val="00AE250D"/>
    <w:rsid w:val="00AF1962"/>
    <w:rsid w:val="00AF323D"/>
    <w:rsid w:val="00AF32C0"/>
    <w:rsid w:val="00AF3836"/>
    <w:rsid w:val="00AF428E"/>
    <w:rsid w:val="00B01FA9"/>
    <w:rsid w:val="00B041B2"/>
    <w:rsid w:val="00B05E61"/>
    <w:rsid w:val="00B07792"/>
    <w:rsid w:val="00B126C9"/>
    <w:rsid w:val="00B159BD"/>
    <w:rsid w:val="00B17DE2"/>
    <w:rsid w:val="00B200DE"/>
    <w:rsid w:val="00B21AB8"/>
    <w:rsid w:val="00B24A7F"/>
    <w:rsid w:val="00B318FE"/>
    <w:rsid w:val="00B32F32"/>
    <w:rsid w:val="00B34FBF"/>
    <w:rsid w:val="00B35A3F"/>
    <w:rsid w:val="00B35EDF"/>
    <w:rsid w:val="00B36B49"/>
    <w:rsid w:val="00B370AF"/>
    <w:rsid w:val="00B40B5E"/>
    <w:rsid w:val="00B416F5"/>
    <w:rsid w:val="00B45BBF"/>
    <w:rsid w:val="00B46A39"/>
    <w:rsid w:val="00B47B82"/>
    <w:rsid w:val="00B47FE0"/>
    <w:rsid w:val="00B51E7A"/>
    <w:rsid w:val="00B52145"/>
    <w:rsid w:val="00B52FFD"/>
    <w:rsid w:val="00B53214"/>
    <w:rsid w:val="00B5356F"/>
    <w:rsid w:val="00B54E24"/>
    <w:rsid w:val="00B60284"/>
    <w:rsid w:val="00B609B0"/>
    <w:rsid w:val="00B65CEB"/>
    <w:rsid w:val="00B73D78"/>
    <w:rsid w:val="00B770D1"/>
    <w:rsid w:val="00B81D36"/>
    <w:rsid w:val="00B85D9D"/>
    <w:rsid w:val="00B9469A"/>
    <w:rsid w:val="00BA1731"/>
    <w:rsid w:val="00BA3207"/>
    <w:rsid w:val="00BA5667"/>
    <w:rsid w:val="00BA6542"/>
    <w:rsid w:val="00BB0219"/>
    <w:rsid w:val="00BB0429"/>
    <w:rsid w:val="00BB5A14"/>
    <w:rsid w:val="00BB7585"/>
    <w:rsid w:val="00BB78D7"/>
    <w:rsid w:val="00BC0183"/>
    <w:rsid w:val="00BC045F"/>
    <w:rsid w:val="00BC18A2"/>
    <w:rsid w:val="00BC23E8"/>
    <w:rsid w:val="00BC602A"/>
    <w:rsid w:val="00BC7A00"/>
    <w:rsid w:val="00BD2182"/>
    <w:rsid w:val="00BE1FAE"/>
    <w:rsid w:val="00BE39EC"/>
    <w:rsid w:val="00BE54CF"/>
    <w:rsid w:val="00BE55D5"/>
    <w:rsid w:val="00BE6147"/>
    <w:rsid w:val="00BE7E84"/>
    <w:rsid w:val="00BF192C"/>
    <w:rsid w:val="00BF28B8"/>
    <w:rsid w:val="00BF3A67"/>
    <w:rsid w:val="00BF3D43"/>
    <w:rsid w:val="00BF7C88"/>
    <w:rsid w:val="00C00400"/>
    <w:rsid w:val="00C0099F"/>
    <w:rsid w:val="00C00CDD"/>
    <w:rsid w:val="00C01956"/>
    <w:rsid w:val="00C05DBF"/>
    <w:rsid w:val="00C06759"/>
    <w:rsid w:val="00C1034C"/>
    <w:rsid w:val="00C13705"/>
    <w:rsid w:val="00C1391D"/>
    <w:rsid w:val="00C15AA1"/>
    <w:rsid w:val="00C2613F"/>
    <w:rsid w:val="00C27BD6"/>
    <w:rsid w:val="00C315E1"/>
    <w:rsid w:val="00C32491"/>
    <w:rsid w:val="00C32B4D"/>
    <w:rsid w:val="00C342EF"/>
    <w:rsid w:val="00C34908"/>
    <w:rsid w:val="00C34D0F"/>
    <w:rsid w:val="00C42E2D"/>
    <w:rsid w:val="00C45FB3"/>
    <w:rsid w:val="00C56617"/>
    <w:rsid w:val="00C60CC2"/>
    <w:rsid w:val="00C61068"/>
    <w:rsid w:val="00C62BC0"/>
    <w:rsid w:val="00C67816"/>
    <w:rsid w:val="00C70898"/>
    <w:rsid w:val="00C713E0"/>
    <w:rsid w:val="00C740F0"/>
    <w:rsid w:val="00C75515"/>
    <w:rsid w:val="00C758C1"/>
    <w:rsid w:val="00C76581"/>
    <w:rsid w:val="00C77DB0"/>
    <w:rsid w:val="00C82B27"/>
    <w:rsid w:val="00C842DC"/>
    <w:rsid w:val="00C8435E"/>
    <w:rsid w:val="00C85ED4"/>
    <w:rsid w:val="00C87BCB"/>
    <w:rsid w:val="00C90937"/>
    <w:rsid w:val="00C9558A"/>
    <w:rsid w:val="00C97822"/>
    <w:rsid w:val="00CA08EE"/>
    <w:rsid w:val="00CA23C6"/>
    <w:rsid w:val="00CA2FAB"/>
    <w:rsid w:val="00CA3A35"/>
    <w:rsid w:val="00CA4DCB"/>
    <w:rsid w:val="00CA6300"/>
    <w:rsid w:val="00CB1D07"/>
    <w:rsid w:val="00CB1FD6"/>
    <w:rsid w:val="00CB5A47"/>
    <w:rsid w:val="00CB6441"/>
    <w:rsid w:val="00CC216C"/>
    <w:rsid w:val="00CC2BC2"/>
    <w:rsid w:val="00CC2EEA"/>
    <w:rsid w:val="00CC6BE7"/>
    <w:rsid w:val="00CC7323"/>
    <w:rsid w:val="00CC737E"/>
    <w:rsid w:val="00CD1CEE"/>
    <w:rsid w:val="00CD2F71"/>
    <w:rsid w:val="00CD3F19"/>
    <w:rsid w:val="00CE3EA1"/>
    <w:rsid w:val="00CE46C5"/>
    <w:rsid w:val="00CE783E"/>
    <w:rsid w:val="00CF119B"/>
    <w:rsid w:val="00CF1F98"/>
    <w:rsid w:val="00CF308B"/>
    <w:rsid w:val="00CF51F7"/>
    <w:rsid w:val="00CF5270"/>
    <w:rsid w:val="00D06098"/>
    <w:rsid w:val="00D11FC7"/>
    <w:rsid w:val="00D1273E"/>
    <w:rsid w:val="00D1614F"/>
    <w:rsid w:val="00D16352"/>
    <w:rsid w:val="00D176F2"/>
    <w:rsid w:val="00D20048"/>
    <w:rsid w:val="00D216A1"/>
    <w:rsid w:val="00D21E67"/>
    <w:rsid w:val="00D22B0C"/>
    <w:rsid w:val="00D253A9"/>
    <w:rsid w:val="00D267D3"/>
    <w:rsid w:val="00D30BF5"/>
    <w:rsid w:val="00D32D5E"/>
    <w:rsid w:val="00D40440"/>
    <w:rsid w:val="00D46B9C"/>
    <w:rsid w:val="00D47C97"/>
    <w:rsid w:val="00D54295"/>
    <w:rsid w:val="00D5694A"/>
    <w:rsid w:val="00D56A4D"/>
    <w:rsid w:val="00D60106"/>
    <w:rsid w:val="00D648F6"/>
    <w:rsid w:val="00D65CE5"/>
    <w:rsid w:val="00D667B1"/>
    <w:rsid w:val="00D71F13"/>
    <w:rsid w:val="00D73E40"/>
    <w:rsid w:val="00D74577"/>
    <w:rsid w:val="00D806CC"/>
    <w:rsid w:val="00D82CC7"/>
    <w:rsid w:val="00D91CE6"/>
    <w:rsid w:val="00D91E01"/>
    <w:rsid w:val="00D92782"/>
    <w:rsid w:val="00DA04DA"/>
    <w:rsid w:val="00DA0A6D"/>
    <w:rsid w:val="00DA2DA1"/>
    <w:rsid w:val="00DA3484"/>
    <w:rsid w:val="00DA3DAC"/>
    <w:rsid w:val="00DA63DD"/>
    <w:rsid w:val="00DA724F"/>
    <w:rsid w:val="00DB0708"/>
    <w:rsid w:val="00DB1583"/>
    <w:rsid w:val="00DB282F"/>
    <w:rsid w:val="00DB3949"/>
    <w:rsid w:val="00DB43E3"/>
    <w:rsid w:val="00DB4BD8"/>
    <w:rsid w:val="00DB4DD0"/>
    <w:rsid w:val="00DB51F4"/>
    <w:rsid w:val="00DB5C3F"/>
    <w:rsid w:val="00DB5E65"/>
    <w:rsid w:val="00DB6299"/>
    <w:rsid w:val="00DC0DAF"/>
    <w:rsid w:val="00DC244E"/>
    <w:rsid w:val="00DC2DAE"/>
    <w:rsid w:val="00DC30D6"/>
    <w:rsid w:val="00DC3BB2"/>
    <w:rsid w:val="00DC5F73"/>
    <w:rsid w:val="00DC6149"/>
    <w:rsid w:val="00DD04D0"/>
    <w:rsid w:val="00DD488D"/>
    <w:rsid w:val="00DD5D4D"/>
    <w:rsid w:val="00DE0224"/>
    <w:rsid w:val="00DE074B"/>
    <w:rsid w:val="00DE2B82"/>
    <w:rsid w:val="00DE2D22"/>
    <w:rsid w:val="00DE3C60"/>
    <w:rsid w:val="00DE5874"/>
    <w:rsid w:val="00DE7D45"/>
    <w:rsid w:val="00DF0416"/>
    <w:rsid w:val="00DF09D8"/>
    <w:rsid w:val="00DF1299"/>
    <w:rsid w:val="00E001BA"/>
    <w:rsid w:val="00E013FB"/>
    <w:rsid w:val="00E01D61"/>
    <w:rsid w:val="00E060B6"/>
    <w:rsid w:val="00E07DF6"/>
    <w:rsid w:val="00E14CF4"/>
    <w:rsid w:val="00E14E64"/>
    <w:rsid w:val="00E156F3"/>
    <w:rsid w:val="00E15949"/>
    <w:rsid w:val="00E21095"/>
    <w:rsid w:val="00E255F6"/>
    <w:rsid w:val="00E31E69"/>
    <w:rsid w:val="00E3424C"/>
    <w:rsid w:val="00E369D5"/>
    <w:rsid w:val="00E378A9"/>
    <w:rsid w:val="00E41664"/>
    <w:rsid w:val="00E4217D"/>
    <w:rsid w:val="00E432E3"/>
    <w:rsid w:val="00E44A51"/>
    <w:rsid w:val="00E45B66"/>
    <w:rsid w:val="00E46F87"/>
    <w:rsid w:val="00E53EEF"/>
    <w:rsid w:val="00E552B3"/>
    <w:rsid w:val="00E55432"/>
    <w:rsid w:val="00E5663D"/>
    <w:rsid w:val="00E576AD"/>
    <w:rsid w:val="00E6313D"/>
    <w:rsid w:val="00E6358E"/>
    <w:rsid w:val="00E637C6"/>
    <w:rsid w:val="00E650EA"/>
    <w:rsid w:val="00E66F71"/>
    <w:rsid w:val="00E67ED7"/>
    <w:rsid w:val="00E7293C"/>
    <w:rsid w:val="00E76BD8"/>
    <w:rsid w:val="00E7752B"/>
    <w:rsid w:val="00E8189C"/>
    <w:rsid w:val="00E822E1"/>
    <w:rsid w:val="00E86876"/>
    <w:rsid w:val="00E86D1E"/>
    <w:rsid w:val="00E91518"/>
    <w:rsid w:val="00E9283D"/>
    <w:rsid w:val="00E93C92"/>
    <w:rsid w:val="00E93F63"/>
    <w:rsid w:val="00E94CF5"/>
    <w:rsid w:val="00E96030"/>
    <w:rsid w:val="00E96E28"/>
    <w:rsid w:val="00EA1576"/>
    <w:rsid w:val="00EA2C47"/>
    <w:rsid w:val="00EA6DAB"/>
    <w:rsid w:val="00EB0388"/>
    <w:rsid w:val="00EB134C"/>
    <w:rsid w:val="00EB1BCA"/>
    <w:rsid w:val="00EB3040"/>
    <w:rsid w:val="00EB4603"/>
    <w:rsid w:val="00EB4F34"/>
    <w:rsid w:val="00EB6BF6"/>
    <w:rsid w:val="00EC126B"/>
    <w:rsid w:val="00EC383A"/>
    <w:rsid w:val="00EC3FF8"/>
    <w:rsid w:val="00EC502F"/>
    <w:rsid w:val="00EC747E"/>
    <w:rsid w:val="00EC74B3"/>
    <w:rsid w:val="00ED2DF5"/>
    <w:rsid w:val="00ED517A"/>
    <w:rsid w:val="00ED6163"/>
    <w:rsid w:val="00EE03BA"/>
    <w:rsid w:val="00EE14D7"/>
    <w:rsid w:val="00EE1540"/>
    <w:rsid w:val="00EE3C44"/>
    <w:rsid w:val="00EE6B46"/>
    <w:rsid w:val="00EE7986"/>
    <w:rsid w:val="00EF23B3"/>
    <w:rsid w:val="00EF3DE1"/>
    <w:rsid w:val="00EF3E0B"/>
    <w:rsid w:val="00EF5945"/>
    <w:rsid w:val="00EF5CB1"/>
    <w:rsid w:val="00EF6558"/>
    <w:rsid w:val="00EF729A"/>
    <w:rsid w:val="00F007BC"/>
    <w:rsid w:val="00F00EBA"/>
    <w:rsid w:val="00F02029"/>
    <w:rsid w:val="00F0625B"/>
    <w:rsid w:val="00F10A04"/>
    <w:rsid w:val="00F13B7E"/>
    <w:rsid w:val="00F202E4"/>
    <w:rsid w:val="00F20A4E"/>
    <w:rsid w:val="00F229A9"/>
    <w:rsid w:val="00F23406"/>
    <w:rsid w:val="00F32B99"/>
    <w:rsid w:val="00F33E19"/>
    <w:rsid w:val="00F36C61"/>
    <w:rsid w:val="00F37396"/>
    <w:rsid w:val="00F37D09"/>
    <w:rsid w:val="00F418D7"/>
    <w:rsid w:val="00F4640E"/>
    <w:rsid w:val="00F46958"/>
    <w:rsid w:val="00F478F0"/>
    <w:rsid w:val="00F507B1"/>
    <w:rsid w:val="00F50D1C"/>
    <w:rsid w:val="00F51EB6"/>
    <w:rsid w:val="00F51FBC"/>
    <w:rsid w:val="00F52123"/>
    <w:rsid w:val="00F52752"/>
    <w:rsid w:val="00F52ACC"/>
    <w:rsid w:val="00F52BC6"/>
    <w:rsid w:val="00F55A25"/>
    <w:rsid w:val="00F55F8D"/>
    <w:rsid w:val="00F569E9"/>
    <w:rsid w:val="00F575D4"/>
    <w:rsid w:val="00F6215B"/>
    <w:rsid w:val="00F629C1"/>
    <w:rsid w:val="00F632B6"/>
    <w:rsid w:val="00F665A4"/>
    <w:rsid w:val="00F67F80"/>
    <w:rsid w:val="00F70050"/>
    <w:rsid w:val="00F71ACB"/>
    <w:rsid w:val="00F72038"/>
    <w:rsid w:val="00F720C6"/>
    <w:rsid w:val="00F7430F"/>
    <w:rsid w:val="00F76298"/>
    <w:rsid w:val="00F8306D"/>
    <w:rsid w:val="00F84197"/>
    <w:rsid w:val="00F85BAA"/>
    <w:rsid w:val="00F85CBD"/>
    <w:rsid w:val="00F90CEF"/>
    <w:rsid w:val="00F912C5"/>
    <w:rsid w:val="00F914FC"/>
    <w:rsid w:val="00F96FFD"/>
    <w:rsid w:val="00F975F1"/>
    <w:rsid w:val="00FA3C41"/>
    <w:rsid w:val="00FB07F8"/>
    <w:rsid w:val="00FB2653"/>
    <w:rsid w:val="00FB2C2F"/>
    <w:rsid w:val="00FB2FCF"/>
    <w:rsid w:val="00FB51A3"/>
    <w:rsid w:val="00FB706C"/>
    <w:rsid w:val="00FB7C8B"/>
    <w:rsid w:val="00FC0163"/>
    <w:rsid w:val="00FC10A5"/>
    <w:rsid w:val="00FC1189"/>
    <w:rsid w:val="00FC15D4"/>
    <w:rsid w:val="00FC3043"/>
    <w:rsid w:val="00FC67DD"/>
    <w:rsid w:val="00FD3BC3"/>
    <w:rsid w:val="00FD4115"/>
    <w:rsid w:val="00FD4F54"/>
    <w:rsid w:val="00FE1142"/>
    <w:rsid w:val="00FE3B62"/>
    <w:rsid w:val="00FE3FF9"/>
    <w:rsid w:val="00FE5148"/>
    <w:rsid w:val="00FE5183"/>
    <w:rsid w:val="00FF2562"/>
    <w:rsid w:val="00FF50DB"/>
    <w:rsid w:val="00FF55C7"/>
    <w:rsid w:val="00FF5DF6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34A41"/>
  <w15:chartTrackingRefBased/>
  <w15:docId w15:val="{9953489B-0E4E-41AE-941F-CC5046C7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6B2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B66B2"/>
    <w:rPr>
      <w:color w:val="0563C1"/>
      <w:u w:val="single"/>
    </w:rPr>
  </w:style>
  <w:style w:type="paragraph" w:customStyle="1" w:styleId="generic">
    <w:name w:val="generic"/>
    <w:basedOn w:val="Normal"/>
    <w:uiPriority w:val="99"/>
    <w:rsid w:val="007B66B2"/>
    <w:pPr>
      <w:spacing w:before="100" w:beforeAutospacing="1" w:after="100" w:afterAutospacing="1"/>
    </w:pPr>
    <w:rPr>
      <w:lang w:eastAsia="es-ES"/>
    </w:rPr>
  </w:style>
  <w:style w:type="paragraph" w:customStyle="1" w:styleId="webladillo">
    <w:name w:val="web_ladillo"/>
    <w:basedOn w:val="Normal"/>
    <w:uiPriority w:val="99"/>
    <w:rsid w:val="007B66B2"/>
    <w:pPr>
      <w:spacing w:before="100" w:beforeAutospacing="1" w:after="100" w:afterAutospacing="1"/>
    </w:pPr>
    <w:rPr>
      <w:lang w:eastAsia="es-ES"/>
    </w:rPr>
  </w:style>
  <w:style w:type="character" w:customStyle="1" w:styleId="negrita">
    <w:name w:val="negrita"/>
    <w:basedOn w:val="Fuentedeprrafopredeter"/>
    <w:rsid w:val="007B66B2"/>
  </w:style>
  <w:style w:type="paragraph" w:styleId="Encabezado">
    <w:name w:val="header"/>
    <w:basedOn w:val="Normal"/>
    <w:link w:val="EncabezadoCar"/>
    <w:uiPriority w:val="99"/>
    <w:unhideWhenUsed/>
    <w:rsid w:val="001B73A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73AA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1B73A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73AA"/>
    <w:rPr>
      <w:rFonts w:ascii="Calibri" w:hAnsi="Calibri" w:cs="Calibri"/>
    </w:rPr>
  </w:style>
  <w:style w:type="paragraph" w:styleId="Prrafodelista">
    <w:name w:val="List Paragraph"/>
    <w:basedOn w:val="Normal"/>
    <w:uiPriority w:val="34"/>
    <w:qFormat/>
    <w:rsid w:val="001B73AA"/>
    <w:pPr>
      <w:spacing w:after="200" w:line="276" w:lineRule="auto"/>
      <w:ind w:left="720"/>
      <w:contextualSpacing/>
    </w:pPr>
    <w:rPr>
      <w:rFonts w:eastAsia="Calibri" w:cs="Times New Roman"/>
    </w:rPr>
  </w:style>
  <w:style w:type="paragraph" w:styleId="NormalWeb">
    <w:name w:val="Normal (Web)"/>
    <w:basedOn w:val="Normal"/>
    <w:uiPriority w:val="99"/>
    <w:unhideWhenUsed/>
    <w:rsid w:val="001B73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C45FB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45FB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45FB3"/>
    <w:rPr>
      <w:rFonts w:ascii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5FB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5FB3"/>
    <w:rPr>
      <w:rFonts w:ascii="Calibri" w:hAnsi="Calibri" w:cs="Calibri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5FB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5FB3"/>
    <w:rPr>
      <w:rFonts w:ascii="Segoe UI" w:hAnsi="Segoe UI" w:cs="Segoe UI"/>
      <w:sz w:val="18"/>
      <w:szCs w:val="18"/>
    </w:rPr>
  </w:style>
  <w:style w:type="character" w:styleId="Fuerte">
    <w:name w:val="Strong"/>
    <w:basedOn w:val="Fuentedeprrafopredeter"/>
    <w:uiPriority w:val="22"/>
    <w:qFormat/>
    <w:rsid w:val="00F23406"/>
    <w:rPr>
      <w:b/>
      <w:bCs/>
    </w:rPr>
  </w:style>
  <w:style w:type="character" w:customStyle="1" w:styleId="cf01">
    <w:name w:val="cf01"/>
    <w:basedOn w:val="Fuentedeprrafopredeter"/>
    <w:rsid w:val="009F3E1F"/>
    <w:rPr>
      <w:rFonts w:ascii="Segoe UI" w:hAnsi="Segoe UI" w:cs="Segoe UI" w:hint="default"/>
      <w:sz w:val="18"/>
      <w:szCs w:val="18"/>
    </w:rPr>
  </w:style>
  <w:style w:type="paragraph" w:styleId="Revisin">
    <w:name w:val="Revision"/>
    <w:hidden/>
    <w:uiPriority w:val="99"/>
    <w:semiHidden/>
    <w:rsid w:val="00AC02CA"/>
    <w:pPr>
      <w:spacing w:after="0" w:line="240" w:lineRule="auto"/>
    </w:pPr>
    <w:rPr>
      <w:rFonts w:ascii="Calibri" w:hAnsi="Calibri" w:cs="Calibri"/>
    </w:rPr>
  </w:style>
  <w:style w:type="paragraph" w:customStyle="1" w:styleId="pf0">
    <w:name w:val="pf0"/>
    <w:basedOn w:val="Normal"/>
    <w:rsid w:val="002511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f11">
    <w:name w:val="cf11"/>
    <w:basedOn w:val="Fuentedeprrafopredeter"/>
    <w:rsid w:val="002511B2"/>
    <w:rPr>
      <w:rFonts w:ascii="Segoe UI" w:hAnsi="Segoe UI" w:cs="Segoe UI" w:hint="default"/>
      <w:b/>
      <w:bCs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12186F8A2BEBD4E9841AEC6A87FA3E4" ma:contentTypeVersion="12" ma:contentTypeDescription="Crear nuevo documento." ma:contentTypeScope="" ma:versionID="03328f5a64c1fe3ed022957d70f79fdf">
  <xsd:schema xmlns:xsd="http://www.w3.org/2001/XMLSchema" xmlns:xs="http://www.w3.org/2001/XMLSchema" xmlns:p="http://schemas.microsoft.com/office/2006/metadata/properties" xmlns:ns2="a0afbe77-68f9-41ae-9a90-a34deae57df8" xmlns:ns3="83b103e2-7e48-454a-acc0-56a13c3633ba" targetNamespace="http://schemas.microsoft.com/office/2006/metadata/properties" ma:root="true" ma:fieldsID="419792091e13c898cfc72fb0d9595ba7" ns2:_="" ns3:_="">
    <xsd:import namespace="a0afbe77-68f9-41ae-9a90-a34deae57df8"/>
    <xsd:import namespace="83b103e2-7e48-454a-acc0-56a13c363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fbe77-68f9-41ae-9a90-a34deae57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b86d19-4eb5-4768-aff9-4a1e629b3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103e2-7e48-454a-acc0-56a13c3633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aefade-9800-4c23-a48e-e23e4d4263c5}" ma:internalName="TaxCatchAll" ma:showField="CatchAllData" ma:web="83b103e2-7e48-454a-acc0-56a13c3633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roperties xmlns="http://www.imanage.com/work/xmlschema">
  <documentid>CAMPOFRIO_DMS!529820.1</documentid>
  <senderid>BLANCA.BARBANOJ@CAMPOFRIOFG.COM</senderid>
  <senderemail>BLANCA.BARBANOJ@CAMPOFRIOFG.COM</senderemail>
  <lastmodified>2026-07-01T17:15:00.0000000+02:00</lastmodified>
  <database>CAMPOFRIO_DMS</database>
</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b103e2-7e48-454a-acc0-56a13c3633ba" xsi:nil="true"/>
    <lcf76f155ced4ddcb4097134ff3c332f xmlns="a0afbe77-68f9-41ae-9a90-a34deae57df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E87403-B768-4B4A-9AC4-E323D3B53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fbe77-68f9-41ae-9a90-a34deae57df8"/>
    <ds:schemaRef ds:uri="83b103e2-7e48-454a-acc0-56a13c363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C8A0D2-E1D9-46F1-BD2A-2A6BE9CBC4CE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D1BF4854-C14B-41DE-B9DF-7B2E5FA168BF}">
  <ds:schemaRefs>
    <ds:schemaRef ds:uri="http://schemas.microsoft.com/office/2006/metadata/properties"/>
    <ds:schemaRef ds:uri="http://schemas.microsoft.com/office/infopath/2007/PartnerControls"/>
    <ds:schemaRef ds:uri="83b103e2-7e48-454a-acc0-56a13c3633ba"/>
    <ds:schemaRef ds:uri="a0afbe77-68f9-41ae-9a90-a34deae57df8"/>
  </ds:schemaRefs>
</ds:datastoreItem>
</file>

<file path=customXml/itemProps4.xml><?xml version="1.0" encoding="utf-8"?>
<ds:datastoreItem xmlns:ds="http://schemas.openxmlformats.org/officeDocument/2006/customXml" ds:itemID="{F8C68AF3-AACD-4A14-9F8F-FF24843D8F6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e17602-7682-4c07-aecd-515d5835543f}" enabled="1" method="Standard" siteId="{3602f44b-1aa9-4a4a-8a8a-10edcd570b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802</Words>
  <Characters>4413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Aguilera</dc:creator>
  <cp:keywords/>
  <dc:description/>
  <cp:lastModifiedBy>Paloma Aguilera</cp:lastModifiedBy>
  <cp:revision>3</cp:revision>
  <dcterms:created xsi:type="dcterms:W3CDTF">2026-07-20T15:43:00Z</dcterms:created>
  <dcterms:modified xsi:type="dcterms:W3CDTF">2026-07-28T08:17:00Z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08e5190-04f9-4441-aec9-827407247a1c_Enabled">
    <vt:lpwstr>true</vt:lpwstr>
  </property>
  <property fmtid="{D5CDD505-2E9C-101B-9397-08002B2CF9AE}" pid="3" name="MSIP_Label_608e5190-04f9-4441-aec9-827407247a1c_SetDate">
    <vt:lpwstr>2023-07-20T17:05:10Z</vt:lpwstr>
  </property>
  <property fmtid="{D5CDD505-2E9C-101B-9397-08002B2CF9AE}" pid="4" name="MSIP_Label_608e5190-04f9-4441-aec9-827407247a1c_Method">
    <vt:lpwstr>Privileged</vt:lpwstr>
  </property>
  <property fmtid="{D5CDD505-2E9C-101B-9397-08002B2CF9AE}" pid="5" name="MSIP_Label_608e5190-04f9-4441-aec9-827407247a1c_Name">
    <vt:lpwstr>Confidential_Sigma</vt:lpwstr>
  </property>
  <property fmtid="{D5CDD505-2E9C-101B-9397-08002B2CF9AE}" pid="6" name="MSIP_Label_608e5190-04f9-4441-aec9-827407247a1c_SiteId">
    <vt:lpwstr>3205c38a-2aa0-4681-8dc0-61687b1d331b</vt:lpwstr>
  </property>
  <property fmtid="{D5CDD505-2E9C-101B-9397-08002B2CF9AE}" pid="7" name="MSIP_Label_608e5190-04f9-4441-aec9-827407247a1c_ActionId">
    <vt:lpwstr>4b99533b-901a-4707-a4ec-e924f6ef53be</vt:lpwstr>
  </property>
  <property fmtid="{D5CDD505-2E9C-101B-9397-08002B2CF9AE}" pid="8" name="MSIP_Label_608e5190-04f9-4441-aec9-827407247a1c_ContentBits">
    <vt:lpwstr>2</vt:lpwstr>
  </property>
  <property fmtid="{D5CDD505-2E9C-101B-9397-08002B2CF9AE}" pid="9" name="MSIP_Label_68e17602-7682-4c07-aecd-515d5835543f_Enabled">
    <vt:lpwstr>true</vt:lpwstr>
  </property>
  <property fmtid="{D5CDD505-2E9C-101B-9397-08002B2CF9AE}" pid="10" name="MSIP_Label_68e17602-7682-4c07-aecd-515d5835543f_SetDate">
    <vt:lpwstr>2024-07-30T07:45:27Z</vt:lpwstr>
  </property>
  <property fmtid="{D5CDD505-2E9C-101B-9397-08002B2CF9AE}" pid="11" name="MSIP_Label_68e17602-7682-4c07-aecd-515d5835543f_Method">
    <vt:lpwstr>Standard</vt:lpwstr>
  </property>
  <property fmtid="{D5CDD505-2E9C-101B-9397-08002B2CF9AE}" pid="12" name="MSIP_Label_68e17602-7682-4c07-aecd-515d5835543f_Name">
    <vt:lpwstr>Confidential</vt:lpwstr>
  </property>
  <property fmtid="{D5CDD505-2E9C-101B-9397-08002B2CF9AE}" pid="13" name="MSIP_Label_68e17602-7682-4c07-aecd-515d5835543f_SiteId">
    <vt:lpwstr>3602f44b-1aa9-4a4a-8a8a-10edcd570bd1</vt:lpwstr>
  </property>
  <property fmtid="{D5CDD505-2E9C-101B-9397-08002B2CF9AE}" pid="14" name="MSIP_Label_68e17602-7682-4c07-aecd-515d5835543f_ActionId">
    <vt:lpwstr>c0a97c8c-0e1b-4621-8062-b1bfd11f38c3</vt:lpwstr>
  </property>
  <property fmtid="{D5CDD505-2E9C-101B-9397-08002B2CF9AE}" pid="15" name="MSIP_Label_68e17602-7682-4c07-aecd-515d5835543f_ContentBits">
    <vt:lpwstr>2</vt:lpwstr>
  </property>
  <property fmtid="{D5CDD505-2E9C-101B-9397-08002B2CF9AE}" pid="16" name="MediaServiceImageTags">
    <vt:lpwstr/>
  </property>
  <property fmtid="{D5CDD505-2E9C-101B-9397-08002B2CF9AE}" pid="17" name="ContentTypeId">
    <vt:lpwstr>0x010100912186F8A2BEBD4E9841AEC6A87FA3E4</vt:lpwstr>
  </property>
  <property fmtid="{D5CDD505-2E9C-101B-9397-08002B2CF9AE}" pid="18" name="MSIP_Label_58b838db-9517-456c-b72c-7920f80d09d7_Enabled">
    <vt:lpwstr>true</vt:lpwstr>
  </property>
  <property fmtid="{D5CDD505-2E9C-101B-9397-08002B2CF9AE}" pid="19" name="MSIP_Label_58b838db-9517-456c-b72c-7920f80d09d7_SetDate">
    <vt:lpwstr>2025-07-29T14:58:07Z</vt:lpwstr>
  </property>
  <property fmtid="{D5CDD505-2E9C-101B-9397-08002B2CF9AE}" pid="20" name="MSIP_Label_58b838db-9517-456c-b72c-7920f80d09d7_Method">
    <vt:lpwstr>Privileged</vt:lpwstr>
  </property>
  <property fmtid="{D5CDD505-2E9C-101B-9397-08002B2CF9AE}" pid="21" name="MSIP_Label_58b838db-9517-456c-b72c-7920f80d09d7_Name">
    <vt:lpwstr>58b838db-9517-456c-b72c-7920f80d09d7</vt:lpwstr>
  </property>
  <property fmtid="{D5CDD505-2E9C-101B-9397-08002B2CF9AE}" pid="22" name="MSIP_Label_58b838db-9517-456c-b72c-7920f80d09d7_SiteId">
    <vt:lpwstr>592525eb-cd84-4131-ab15-45e8736db6c3</vt:lpwstr>
  </property>
  <property fmtid="{D5CDD505-2E9C-101B-9397-08002B2CF9AE}" pid="23" name="MSIP_Label_58b838db-9517-456c-b72c-7920f80d09d7_ActionId">
    <vt:lpwstr>0495e6e7-e74a-445f-bb63-43660b00c432</vt:lpwstr>
  </property>
  <property fmtid="{D5CDD505-2E9C-101B-9397-08002B2CF9AE}" pid="24" name="MSIP_Label_58b838db-9517-456c-b72c-7920f80d09d7_ContentBits">
    <vt:lpwstr>0</vt:lpwstr>
  </property>
  <property fmtid="{D5CDD505-2E9C-101B-9397-08002B2CF9AE}" pid="25" name="MSIP_Label_58b838db-9517-456c-b72c-7920f80d09d7_Tag">
    <vt:lpwstr>50, 0, 1, 1</vt:lpwstr>
  </property>
</Properties>
</file>