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610C0" w14:textId="77777777" w:rsidR="00F7254A" w:rsidRDefault="00F7254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Calibri" w:hAnsi="Calibri" w:cs="Calibri"/>
          <w:b/>
          <w:bCs/>
          <w:color w:val="C55911"/>
          <w:sz w:val="32"/>
          <w:szCs w:val="32"/>
        </w:rPr>
      </w:pPr>
    </w:p>
    <w:p w14:paraId="520FB1C5" w14:textId="3BA71201" w:rsidR="6A3BB20F" w:rsidRDefault="6A3BB20F" w:rsidP="564D9C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</w:pPr>
      <w:r w:rsidRPr="564D9C27">
        <w:rPr>
          <w:rFonts w:ascii="Calibri" w:eastAsia="Calibri" w:hAnsi="Calibri" w:cs="Calibri"/>
          <w:b/>
          <w:bCs/>
          <w:color w:val="C55911"/>
          <w:sz w:val="32"/>
          <w:szCs w:val="32"/>
          <w:lang w:val="es-ES"/>
        </w:rPr>
        <w:t>Los cinco errores que disparan el desperdicio alimentario en supermercados durante el verano</w:t>
      </w:r>
    </w:p>
    <w:p w14:paraId="7EF6D834" w14:textId="77777777" w:rsidR="00F7254A" w:rsidRDefault="00F7254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Calibri" w:hAnsi="Calibri" w:cs="Calibri"/>
          <w:b/>
          <w:bCs/>
          <w:color w:val="C55911"/>
          <w:sz w:val="32"/>
          <w:szCs w:val="32"/>
        </w:rPr>
      </w:pPr>
    </w:p>
    <w:p w14:paraId="5BD9BC8E" w14:textId="2057EB20" w:rsidR="77D39447" w:rsidRDefault="77D39447" w:rsidP="564D9C27">
      <w:pPr>
        <w:pStyle w:val="Prrafodelista"/>
        <w:numPr>
          <w:ilvl w:val="0"/>
          <w:numId w:val="2"/>
        </w:numPr>
        <w:spacing w:after="0"/>
        <w:jc w:val="both"/>
        <w:rPr>
          <w:rFonts w:asciiTheme="majorHAnsi" w:eastAsiaTheme="majorEastAsia" w:hAnsiTheme="majorHAnsi" w:cstheme="majorBidi"/>
          <w:i/>
          <w:iCs/>
          <w:sz w:val="20"/>
          <w:szCs w:val="20"/>
        </w:rPr>
      </w:pPr>
      <w:r w:rsidRPr="564D9C27">
        <w:rPr>
          <w:rFonts w:asciiTheme="majorHAnsi" w:eastAsiaTheme="majorEastAsia" w:hAnsiTheme="majorHAnsi" w:cstheme="majorBidi"/>
          <w:i/>
          <w:iCs/>
          <w:sz w:val="20"/>
          <w:szCs w:val="20"/>
        </w:rPr>
        <w:t>Las altas temperaturas, los cambios en la demanda y la mayor rotación de productos frescos obligan a supermercados y comercios de alimentación a ajustar su planificación.</w:t>
      </w:r>
    </w:p>
    <w:p w14:paraId="6CE5D0EB" w14:textId="10A6533D" w:rsidR="77D39447" w:rsidRDefault="77D39447" w:rsidP="564D9C27">
      <w:pPr>
        <w:pStyle w:val="Prrafodelista"/>
        <w:numPr>
          <w:ilvl w:val="0"/>
          <w:numId w:val="2"/>
        </w:numPr>
        <w:rPr>
          <w:rFonts w:asciiTheme="majorHAnsi" w:eastAsiaTheme="majorEastAsia" w:hAnsiTheme="majorHAnsi" w:cstheme="majorBidi"/>
          <w:i/>
          <w:iCs/>
          <w:sz w:val="20"/>
          <w:szCs w:val="20"/>
        </w:rPr>
      </w:pPr>
      <w:r w:rsidRPr="564D9C27">
        <w:rPr>
          <w:rFonts w:asciiTheme="majorHAnsi" w:eastAsiaTheme="majorEastAsia" w:hAnsiTheme="majorHAnsi" w:cstheme="majorBidi"/>
          <w:i/>
          <w:iCs/>
          <w:sz w:val="20"/>
          <w:szCs w:val="20"/>
        </w:rPr>
        <w:t>Mantener las mismas previsiones de compra, descuidar la cadena de frío o actuar demasiado tarde ante los excedentes son algunos de los errores más frecuentes.</w:t>
      </w:r>
    </w:p>
    <w:p w14:paraId="06F4D762" w14:textId="05229545" w:rsidR="4878CC27" w:rsidRDefault="4878CC27" w:rsidP="4878CC27">
      <w:pPr>
        <w:pStyle w:val="Prrafodelista"/>
        <w:spacing w:after="0"/>
        <w:jc w:val="both"/>
        <w:rPr>
          <w:rFonts w:ascii="Calibri" w:eastAsia="Calibri" w:hAnsi="Calibri" w:cs="Calibri"/>
          <w:i/>
          <w:iCs/>
          <w:sz w:val="20"/>
          <w:szCs w:val="20"/>
        </w:rPr>
      </w:pPr>
    </w:p>
    <w:p w14:paraId="4C173D33" w14:textId="543FAD73" w:rsidR="00B900F3" w:rsidRDefault="00511215" w:rsidP="564D9C27">
      <w:pPr>
        <w:spacing w:after="0" w:line="240" w:lineRule="auto"/>
        <w:jc w:val="both"/>
      </w:pPr>
      <w:r>
        <w:rPr>
          <w:rFonts w:ascii="Calibri" w:eastAsia="Calibri" w:hAnsi="Calibri" w:cs="Calibri"/>
          <w:b/>
          <w:bCs/>
          <w:sz w:val="20"/>
          <w:szCs w:val="20"/>
        </w:rPr>
        <w:t>Barcelona, 11</w:t>
      </w:r>
      <w:r w:rsidR="00223F88" w:rsidRPr="564D9C27">
        <w:rPr>
          <w:rFonts w:ascii="Calibri" w:eastAsia="Calibri" w:hAnsi="Calibri" w:cs="Calibri"/>
          <w:b/>
          <w:bCs/>
          <w:sz w:val="20"/>
          <w:szCs w:val="20"/>
          <w:lang w:val="es-ES"/>
        </w:rPr>
        <w:t xml:space="preserve"> de </w:t>
      </w:r>
      <w:r>
        <w:rPr>
          <w:rFonts w:ascii="Calibri" w:eastAsia="Calibri" w:hAnsi="Calibri" w:cs="Calibri"/>
          <w:b/>
          <w:bCs/>
          <w:sz w:val="20"/>
          <w:szCs w:val="20"/>
          <w:lang w:val="es-ES"/>
        </w:rPr>
        <w:t>agosto</w:t>
      </w:r>
      <w:r w:rsidR="00000000" w:rsidRPr="564D9C27">
        <w:rPr>
          <w:rFonts w:ascii="Calibri" w:eastAsia="Calibri" w:hAnsi="Calibri" w:cs="Calibri"/>
          <w:b/>
          <w:bCs/>
          <w:sz w:val="20"/>
          <w:szCs w:val="20"/>
          <w:lang w:val="es-ES"/>
        </w:rPr>
        <w:t xml:space="preserve"> de 2026.</w:t>
      </w:r>
      <w:r w:rsidR="00000000" w:rsidRPr="564D9C27">
        <w:rPr>
          <w:rFonts w:ascii="Calibri" w:eastAsia="Calibri" w:hAnsi="Calibri" w:cs="Calibri"/>
          <w:sz w:val="20"/>
          <w:szCs w:val="20"/>
          <w:lang w:val="es-ES"/>
        </w:rPr>
        <w:t xml:space="preserve"> – </w:t>
      </w:r>
      <w:r w:rsidR="5EEFA43D" w:rsidRPr="564D9C27">
        <w:rPr>
          <w:rFonts w:ascii="Calibri" w:eastAsia="Calibri" w:hAnsi="Calibri" w:cs="Calibri"/>
          <w:sz w:val="20"/>
          <w:szCs w:val="20"/>
        </w:rPr>
        <w:t>El verano supone uno de los periodos más complejos para la gestión de alimentos en supermercados, tiendas de alimentación y establecimientos de restauración. Las altas temperaturas reducen la vida útil de muchos productos frescos, mientras que las vacaciones, las olas de calor y el aumento de población en determinadas zonas turísticas modifican los hábitos de compra y dificultan las previsiones de demanda.</w:t>
      </w:r>
    </w:p>
    <w:p w14:paraId="49B35B9F" w14:textId="5AA15185" w:rsidR="5EEFA43D" w:rsidRDefault="5EEFA43D" w:rsidP="564D9C27">
      <w:pPr>
        <w:spacing w:after="0" w:line="240" w:lineRule="auto"/>
        <w:jc w:val="both"/>
      </w:pPr>
      <w:r w:rsidRPr="564D9C27">
        <w:rPr>
          <w:rFonts w:ascii="Calibri" w:eastAsia="Calibri" w:hAnsi="Calibri" w:cs="Calibri"/>
          <w:sz w:val="20"/>
          <w:szCs w:val="20"/>
        </w:rPr>
        <w:t xml:space="preserve"> </w:t>
      </w:r>
    </w:p>
    <w:p w14:paraId="2A4E4C3C" w14:textId="5F08672B" w:rsidR="5EEFA43D" w:rsidRDefault="5EEFA43D" w:rsidP="564D9C27">
      <w:pPr>
        <w:spacing w:after="0" w:line="240" w:lineRule="auto"/>
        <w:jc w:val="both"/>
      </w:pPr>
      <w:r w:rsidRPr="564D9C27">
        <w:rPr>
          <w:rFonts w:ascii="Calibri" w:eastAsia="Calibri" w:hAnsi="Calibri" w:cs="Calibri"/>
          <w:sz w:val="20"/>
          <w:szCs w:val="20"/>
        </w:rPr>
        <w:t>Frutas, verduras, lácteos, carnes, productos preparados y platos refrigerados son especialmente sensibles a estos cambios. Una planificación inadecuada puede provocar acumulaciones de stock, retiradas anticipadas y un incremento de los excedentes, especialmente cuando los establecimientos mantienen los mismos pedidos y niveles de exposición durante toda la temporada.</w:t>
      </w:r>
    </w:p>
    <w:p w14:paraId="6458D616" w14:textId="22045598" w:rsidR="5EEFA43D" w:rsidRDefault="5EEFA43D" w:rsidP="564D9C27">
      <w:pPr>
        <w:spacing w:after="0" w:line="240" w:lineRule="auto"/>
        <w:jc w:val="both"/>
      </w:pPr>
      <w:r w:rsidRPr="564D9C27">
        <w:rPr>
          <w:rFonts w:ascii="Calibri" w:eastAsia="Calibri" w:hAnsi="Calibri" w:cs="Calibri"/>
          <w:sz w:val="20"/>
          <w:szCs w:val="20"/>
        </w:rPr>
        <w:t xml:space="preserve"> </w:t>
      </w:r>
    </w:p>
    <w:p w14:paraId="79560A5E" w14:textId="69E3C110" w:rsidR="654DE0AA" w:rsidRDefault="654DE0AA" w:rsidP="564D9C27">
      <w:pPr>
        <w:spacing w:after="0" w:line="240" w:lineRule="auto"/>
        <w:jc w:val="both"/>
      </w:pPr>
      <w:r w:rsidRPr="564D9C27">
        <w:rPr>
          <w:rFonts w:ascii="Calibri" w:eastAsia="Calibri" w:hAnsi="Calibri" w:cs="Calibri"/>
          <w:sz w:val="20"/>
          <w:szCs w:val="20"/>
        </w:rPr>
        <w:t xml:space="preserve">Ante este escenario, </w:t>
      </w:r>
      <w:hyperlink r:id="rId8">
        <w:r w:rsidRPr="564D9C27">
          <w:rPr>
            <w:rFonts w:ascii="Calibri" w:eastAsia="Calibri" w:hAnsi="Calibri" w:cs="Calibri"/>
            <w:i/>
            <w:iCs/>
            <w:color w:val="0000FF"/>
            <w:sz w:val="20"/>
            <w:szCs w:val="20"/>
            <w:u w:val="single"/>
          </w:rPr>
          <w:t>Phenix</w:t>
        </w:r>
      </w:hyperlink>
      <w:r w:rsidRPr="564D9C27">
        <w:rPr>
          <w:rFonts w:ascii="Calibri" w:eastAsia="Calibri" w:hAnsi="Calibri" w:cs="Calibri"/>
          <w:color w:val="000000" w:themeColor="text1"/>
          <w:sz w:val="20"/>
          <w:szCs w:val="20"/>
        </w:rPr>
        <w:t>, empresa especializada en la gestión del excedente alimentario</w:t>
      </w:r>
      <w:r w:rsidRPr="564D9C27">
        <w:rPr>
          <w:rFonts w:ascii="Calibri" w:eastAsia="Calibri" w:hAnsi="Calibri" w:cs="Calibri"/>
          <w:sz w:val="20"/>
          <w:szCs w:val="20"/>
        </w:rPr>
        <w:t xml:space="preserve">, </w:t>
      </w:r>
      <w:r w:rsidR="56A8AC3D" w:rsidRPr="564D9C27">
        <w:rPr>
          <w:rFonts w:ascii="Calibri" w:eastAsia="Calibri" w:hAnsi="Calibri" w:cs="Calibri"/>
          <w:sz w:val="20"/>
          <w:szCs w:val="20"/>
        </w:rPr>
        <w:t>identifica los cinco errores más frecuentes que pueden aumentar los excedentes durante el verano y ofrece una serie de recomendaciones prácticas para ayudar a supermercados, comercios y establecimientos de restauración a mejorar la gestión de sus productos.</w:t>
      </w:r>
    </w:p>
    <w:p w14:paraId="16DE4038" w14:textId="77777777" w:rsidR="00F7254A" w:rsidRDefault="00F7254A" w:rsidP="564D9C27">
      <w:pPr>
        <w:spacing w:after="0" w:line="240" w:lineRule="auto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1AD02700" w14:textId="1BC8213C" w:rsidR="56A8AC3D" w:rsidRDefault="56A8AC3D" w:rsidP="564D9C27">
      <w:pPr>
        <w:spacing w:after="0" w:line="240" w:lineRule="auto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564D9C27">
        <w:rPr>
          <w:rFonts w:ascii="Calibri" w:eastAsia="Calibri" w:hAnsi="Calibri" w:cs="Calibri"/>
          <w:b/>
          <w:bCs/>
          <w:sz w:val="20"/>
          <w:szCs w:val="20"/>
        </w:rPr>
        <w:t>Cinco errores frecuentes que aumentan el desperdicio</w:t>
      </w:r>
    </w:p>
    <w:p w14:paraId="1B00DC05" w14:textId="567D1354" w:rsidR="56A8AC3D" w:rsidRDefault="56A8AC3D" w:rsidP="564D9C2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564D9C27">
        <w:rPr>
          <w:rFonts w:ascii="Calibri" w:eastAsia="Calibri" w:hAnsi="Calibri" w:cs="Calibri"/>
          <w:b/>
          <w:bCs/>
          <w:sz w:val="20"/>
          <w:szCs w:val="20"/>
        </w:rPr>
        <w:t>Mantener previsiones de demanda rígidas:</w:t>
      </w:r>
      <w:r w:rsidRPr="564D9C27">
        <w:rPr>
          <w:rFonts w:ascii="Calibri" w:eastAsia="Calibri" w:hAnsi="Calibri" w:cs="Calibri"/>
          <w:sz w:val="20"/>
          <w:szCs w:val="20"/>
        </w:rPr>
        <w:t xml:space="preserve"> No adaptar los pedidos a factores como la temperatura, los fines de semana, las vacaciones o la afluencia turística puede generar acumulaciones de productos con una vida útil limitada. Revisar diariamente las ventas permite ajustar mejor el stock a la demanda real.</w:t>
      </w:r>
    </w:p>
    <w:p w14:paraId="7EB91EFE" w14:textId="6B959D7C" w:rsidR="56A8AC3D" w:rsidRDefault="56A8AC3D" w:rsidP="564D9C2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564D9C27">
        <w:rPr>
          <w:rFonts w:ascii="Calibri" w:eastAsia="Calibri" w:hAnsi="Calibri" w:cs="Calibri"/>
          <w:b/>
          <w:bCs/>
          <w:sz w:val="20"/>
          <w:szCs w:val="20"/>
          <w:lang w:val="es-ES"/>
        </w:rPr>
        <w:t>Exponer cantidades excesivas de alimentos frescos:</w:t>
      </w:r>
      <w:r w:rsidRPr="564D9C27">
        <w:rPr>
          <w:rFonts w:ascii="Calibri" w:eastAsia="Calibri" w:hAnsi="Calibri" w:cs="Calibri"/>
          <w:sz w:val="20"/>
          <w:szCs w:val="20"/>
          <w:lang w:val="es-ES"/>
        </w:rPr>
        <w:t xml:space="preserve"> Mantener estanterías, mostradores o buffets completamente llenos durante todo el día aumenta el tiempo que los productos permanecen fuera de las condiciones óptimas. Una reposición más frecuente y en menores cantidades ayuda a conservarlos mejor.</w:t>
      </w:r>
    </w:p>
    <w:p w14:paraId="41DA8D40" w14:textId="46B18BBB" w:rsidR="56A8AC3D" w:rsidRDefault="56A8AC3D" w:rsidP="564D9C2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564D9C27">
        <w:rPr>
          <w:rFonts w:ascii="Calibri" w:eastAsia="Calibri" w:hAnsi="Calibri" w:cs="Calibri"/>
          <w:b/>
          <w:bCs/>
          <w:sz w:val="20"/>
          <w:szCs w:val="20"/>
        </w:rPr>
        <w:t>Descuidar el control de la cadena de frío:</w:t>
      </w:r>
      <w:r w:rsidRPr="564D9C27">
        <w:rPr>
          <w:rFonts w:ascii="Calibri" w:eastAsia="Calibri" w:hAnsi="Calibri" w:cs="Calibri"/>
          <w:sz w:val="20"/>
          <w:szCs w:val="20"/>
        </w:rPr>
        <w:t xml:space="preserve"> Durante los meses más calurosos, cualquier incidencia en el transporte, el almacenamiento o la exposición puede acelerar el deterioro de los alimentos. Por ello, es especialmente importante revisar las temperaturas, los equipos y los tiempos de manipulación.</w:t>
      </w:r>
    </w:p>
    <w:p w14:paraId="28B3D0CC" w14:textId="5C80CF26" w:rsidR="56A8AC3D" w:rsidRDefault="56A8AC3D" w:rsidP="564D9C2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564D9C27">
        <w:rPr>
          <w:rFonts w:ascii="Calibri" w:eastAsia="Calibri" w:hAnsi="Calibri" w:cs="Calibri"/>
          <w:b/>
          <w:bCs/>
          <w:sz w:val="20"/>
          <w:szCs w:val="20"/>
        </w:rPr>
        <w:t>Retirar demasiado pronto productos próximos a su fecha de consumo preferente:</w:t>
      </w:r>
      <w:r w:rsidRPr="564D9C27">
        <w:rPr>
          <w:rFonts w:ascii="Calibri" w:eastAsia="Calibri" w:hAnsi="Calibri" w:cs="Calibri"/>
          <w:sz w:val="20"/>
          <w:szCs w:val="20"/>
        </w:rPr>
        <w:t xml:space="preserve"> Muchos alimentos continúan siendo aptos para la venta y el consumo. Mejorar su visibilidad, agruparlos en espacios específicos o aplicar descuentos progresivos permite darles salida antes de que se conviertan en excedentes.</w:t>
      </w:r>
    </w:p>
    <w:p w14:paraId="642C829E" w14:textId="356CFBCE" w:rsidR="56A8AC3D" w:rsidRDefault="56A8AC3D" w:rsidP="564D9C2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6C404504">
        <w:rPr>
          <w:rFonts w:ascii="Calibri" w:eastAsia="Calibri" w:hAnsi="Calibri" w:cs="Calibri"/>
          <w:b/>
          <w:bCs/>
          <w:sz w:val="20"/>
          <w:szCs w:val="20"/>
        </w:rPr>
        <w:t>Esperar hasta el último momento para gestionar los excedentes:</w:t>
      </w:r>
      <w:r w:rsidRPr="6C404504">
        <w:rPr>
          <w:rFonts w:ascii="Calibri" w:eastAsia="Calibri" w:hAnsi="Calibri" w:cs="Calibri"/>
          <w:sz w:val="20"/>
          <w:szCs w:val="20"/>
        </w:rPr>
        <w:t xml:space="preserve"> La actuación debe comenzar cuando el producto todavía conserva su atractivo y valor comercial. Activar promociones, reducir precios de manera gradual o utilizar plataformas especializadas amplía las posibilidades de venta.</w:t>
      </w:r>
    </w:p>
    <w:p w14:paraId="2FF8307D" w14:textId="5D344ECE" w:rsidR="1F985CFA" w:rsidRDefault="1F985CFA" w:rsidP="564D9C27">
      <w:pPr>
        <w:spacing w:after="0" w:line="240" w:lineRule="auto"/>
        <w:jc w:val="both"/>
      </w:pPr>
      <w:r w:rsidRPr="564D9C27">
        <w:rPr>
          <w:rFonts w:ascii="Calibri" w:eastAsia="Calibri" w:hAnsi="Calibri" w:cs="Calibri"/>
          <w:sz w:val="20"/>
          <w:szCs w:val="20"/>
        </w:rPr>
        <w:t xml:space="preserve"> </w:t>
      </w:r>
    </w:p>
    <w:p w14:paraId="27738D9D" w14:textId="75F6565C" w:rsidR="1F985CFA" w:rsidRDefault="1F985CFA" w:rsidP="564D9C27">
      <w:pPr>
        <w:spacing w:after="0" w:line="240" w:lineRule="auto"/>
        <w:jc w:val="both"/>
      </w:pPr>
      <w:r w:rsidRPr="564D9C27">
        <w:rPr>
          <w:rFonts w:ascii="Calibri" w:eastAsia="Calibri" w:hAnsi="Calibri" w:cs="Calibri"/>
          <w:i/>
          <w:iCs/>
          <w:sz w:val="20"/>
          <w:szCs w:val="20"/>
          <w:lang w:val="es-ES"/>
        </w:rPr>
        <w:t xml:space="preserve">“En verano, pequeños desajustes en la previsión o en la gestión del stock pueden traducirse rápidamente en un aumento de los excedentes. La clave está en anticiparse, analizar cómo cambia la demanda y actuar cuando el producto todavía conserva todo su valor. Supermercados, comercios y establecimientos de restauración cuentan hoy con herramientas para adaptar sus pedidos y encontrar una salida comercial a </w:t>
      </w:r>
      <w:r w:rsidRPr="564D9C27">
        <w:rPr>
          <w:rFonts w:ascii="Calibri" w:eastAsia="Calibri" w:hAnsi="Calibri" w:cs="Calibri"/>
          <w:i/>
          <w:iCs/>
          <w:sz w:val="20"/>
          <w:szCs w:val="20"/>
          <w:lang w:val="es-ES"/>
        </w:rPr>
        <w:lastRenderedPageBreak/>
        <w:t xml:space="preserve">esos alimentos antes de que terminen desperdiciándose”, </w:t>
      </w:r>
      <w:r w:rsidRPr="564D9C27">
        <w:rPr>
          <w:rFonts w:ascii="Calibri" w:eastAsia="Calibri" w:hAnsi="Calibri" w:cs="Calibri"/>
          <w:sz w:val="20"/>
          <w:szCs w:val="20"/>
          <w:lang w:val="es-ES"/>
        </w:rPr>
        <w:t xml:space="preserve">explica Alejandro Andreu Vila, Head of Iberia de Phenix. </w:t>
      </w:r>
    </w:p>
    <w:p w14:paraId="40A1344B" w14:textId="77777777" w:rsidR="00F7254A" w:rsidRDefault="00F7254A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highlight w:val="yellow"/>
        </w:rPr>
      </w:pPr>
    </w:p>
    <w:p w14:paraId="035FE8CF" w14:textId="77777777" w:rsidR="00F7254A" w:rsidRDefault="00F7254A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highlight w:val="yellow"/>
        </w:rPr>
      </w:pPr>
    </w:p>
    <w:p w14:paraId="1172EC39" w14:textId="77777777" w:rsidR="00F7254A" w:rsidRDefault="00000000">
      <w:pPr>
        <w:spacing w:after="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***</w:t>
      </w:r>
    </w:p>
    <w:p w14:paraId="00DD01D4" w14:textId="77777777" w:rsidR="00F7254A" w:rsidRDefault="00000000">
      <w:pPr>
        <w:spacing w:after="0" w:line="240" w:lineRule="auto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Sobre Phenix</w:t>
      </w:r>
    </w:p>
    <w:p w14:paraId="399BE18E" w14:textId="77777777" w:rsidR="00F7254A" w:rsidRDefault="00000000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240" w:after="240" w:line="276" w:lineRule="auto"/>
        <w:jc w:val="both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Phenix es el líder europeo en la lucha contra el desperdicio.  Desde 2014 ayuda a empresas de gran consumo, industria y canal HORECA a gestionar y valorizar sus excedentes de forma eficiente. Su modelo integra más de una década de experiencia operativa, acompañamiento especializado y tecnología propia para prevenir y reducir el desperdicio generando impacto real y medible.</w:t>
      </w:r>
    </w:p>
    <w:p w14:paraId="2C28DFA0" w14:textId="77777777" w:rsidR="00F7254A" w:rsidRDefault="00000000" w:rsidP="29A0ED13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240" w:after="240" w:line="276" w:lineRule="auto"/>
        <w:jc w:val="both"/>
        <w:rPr>
          <w:rFonts w:ascii="Calibri" w:eastAsia="Calibri" w:hAnsi="Calibri" w:cs="Calibri"/>
          <w:i/>
          <w:iCs/>
          <w:sz w:val="16"/>
          <w:szCs w:val="16"/>
          <w:lang w:val="es-ES"/>
        </w:rPr>
      </w:pPr>
      <w:r w:rsidRPr="29A0ED13">
        <w:rPr>
          <w:rFonts w:ascii="Calibri" w:eastAsia="Calibri" w:hAnsi="Calibri" w:cs="Calibri"/>
          <w:i/>
          <w:iCs/>
          <w:sz w:val="16"/>
          <w:szCs w:val="16"/>
          <w:lang w:val="es-ES"/>
        </w:rPr>
        <w:t>Actualmente, es líder en el mercado francés y está en plena consolidación en España, contando con más de 200 empleados. Además, Phenix está certificada como B Corporation, mostrando su compromiso con la sociedad y el medioambiente.</w:t>
      </w:r>
    </w:p>
    <w:p w14:paraId="3717D6AA" w14:textId="77777777" w:rsidR="00F7254A" w:rsidRDefault="00000000">
      <w:pPr>
        <w:spacing w:after="0" w:line="240" w:lineRule="auto"/>
        <w:rPr>
          <w:rFonts w:ascii="Calibri" w:eastAsia="Calibri" w:hAnsi="Calibri" w:cs="Calibri"/>
          <w:i/>
          <w:iCs/>
          <w:sz w:val="16"/>
          <w:szCs w:val="16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 xml:space="preserve">Para más información: </w:t>
      </w:r>
      <w:hyperlink r:id="rId9">
        <w:r w:rsidR="00F7254A">
          <w:rPr>
            <w:rFonts w:ascii="Calibri" w:eastAsia="Calibri" w:hAnsi="Calibri" w:cs="Calibri"/>
            <w:i/>
            <w:iCs/>
            <w:color w:val="1155CC"/>
            <w:sz w:val="16"/>
            <w:szCs w:val="16"/>
            <w:u w:val="single"/>
          </w:rPr>
          <w:t>https://www.wearephenix.com/es/</w:t>
        </w:r>
      </w:hyperlink>
    </w:p>
    <w:p w14:paraId="289313EC" w14:textId="77777777" w:rsidR="00F7254A" w:rsidRDefault="00F7254A">
      <w:pPr>
        <w:spacing w:after="0" w:line="240" w:lineRule="auto"/>
        <w:rPr>
          <w:rFonts w:ascii="Calibri" w:eastAsia="Calibri" w:hAnsi="Calibri" w:cs="Calibri"/>
          <w:i/>
          <w:iCs/>
          <w:sz w:val="16"/>
          <w:szCs w:val="16"/>
        </w:rPr>
      </w:pPr>
    </w:p>
    <w:p w14:paraId="2D70083F" w14:textId="77777777" w:rsidR="00F7254A" w:rsidRDefault="00000000">
      <w:pPr>
        <w:spacing w:after="0" w:line="240" w:lineRule="auto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Contacto para la prensa:</w:t>
      </w:r>
    </w:p>
    <w:p w14:paraId="3DF9259D" w14:textId="77777777" w:rsidR="00F7254A" w:rsidRDefault="00F7254A">
      <w:pPr>
        <w:spacing w:after="0"/>
        <w:rPr>
          <w:rFonts w:ascii="Calibri" w:eastAsia="Calibri" w:hAnsi="Calibri" w:cs="Calibri"/>
          <w:sz w:val="20"/>
          <w:szCs w:val="20"/>
        </w:rPr>
      </w:pPr>
    </w:p>
    <w:p w14:paraId="1A24D1E0" w14:textId="77777777" w:rsidR="00F7254A" w:rsidRDefault="00000000">
      <w:pPr>
        <w:spacing w:after="0" w:line="240" w:lineRule="auto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 xml:space="preserve">Marina Gascón Martínez de Quel </w:t>
      </w:r>
    </w:p>
    <w:p w14:paraId="1194500D" w14:textId="77777777" w:rsidR="00F7254A" w:rsidRDefault="00000000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marina.gascon@newlink-group.com </w:t>
      </w:r>
    </w:p>
    <w:p w14:paraId="01CFB5C1" w14:textId="77777777" w:rsidR="00F7254A" w:rsidRDefault="00000000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+ 34 651 963 459 </w:t>
      </w:r>
    </w:p>
    <w:p w14:paraId="187C54FA" w14:textId="77777777" w:rsidR="00F7254A" w:rsidRDefault="00F7254A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</w:p>
    <w:p w14:paraId="74D4C692" w14:textId="77777777" w:rsidR="00F7254A" w:rsidRDefault="00000000">
      <w:pPr>
        <w:spacing w:after="0" w:line="240" w:lineRule="auto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Paula Agut Barrachina</w:t>
      </w:r>
    </w:p>
    <w:p w14:paraId="21D2D863" w14:textId="77777777" w:rsidR="00F7254A" w:rsidRDefault="00000000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paula.agut@newlink-group.com </w:t>
      </w:r>
    </w:p>
    <w:p w14:paraId="30C3FF7E" w14:textId="77777777" w:rsidR="00F7254A" w:rsidRDefault="00000000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+ 34 667 075 741</w:t>
      </w:r>
    </w:p>
    <w:p w14:paraId="6A2D6115" w14:textId="77777777" w:rsidR="00F7254A" w:rsidRDefault="00F7254A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sectPr w:rsidR="00F7254A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09B30" w14:textId="77777777" w:rsidR="009000A0" w:rsidRDefault="009000A0">
      <w:pPr>
        <w:spacing w:after="0" w:line="240" w:lineRule="auto"/>
      </w:pPr>
      <w:r>
        <w:separator/>
      </w:r>
    </w:p>
  </w:endnote>
  <w:endnote w:type="continuationSeparator" w:id="0">
    <w:p w14:paraId="4F57D046" w14:textId="77777777" w:rsidR="009000A0" w:rsidRDefault="00900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4283F5B5-751A-4506-BC30-72A09D8C589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F3E92677-9436-46B8-A7E3-58B2408790E7}"/>
    <w:embedItalic r:id="rId3" w:fontKey="{3C767DAC-D499-4CE4-8C5D-E2CFEA650B75}"/>
  </w:font>
  <w:font w:name="Play">
    <w:charset w:val="00"/>
    <w:family w:val="auto"/>
    <w:pitch w:val="default"/>
    <w:embedRegular r:id="rId4" w:fontKey="{C259AC83-D5E1-475C-99BF-008E521E03B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73B23F2-500D-4E17-96A2-06EE9350B056}"/>
    <w:embedBold r:id="rId6" w:fontKey="{66B0A1E9-0B11-4F72-B750-54F9D9DFD558}"/>
    <w:embedItalic r:id="rId7" w:fontKey="{4606D7F0-5227-4517-A4B3-9E50C248698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1A6D7A85-F649-45F3-8EA1-DB6312C80C7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28D7E" w14:textId="77777777" w:rsidR="00F7254A" w:rsidRDefault="00F7254A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"/>
      <w:tblW w:w="8490" w:type="dxa"/>
      <w:tblInd w:w="0" w:type="dxa"/>
      <w:tblLayout w:type="fixed"/>
      <w:tblLook w:val="0600" w:firstRow="0" w:lastRow="0" w:firstColumn="0" w:lastColumn="0" w:noHBand="1" w:noVBand="1"/>
    </w:tblPr>
    <w:tblGrid>
      <w:gridCol w:w="2830"/>
      <w:gridCol w:w="2830"/>
      <w:gridCol w:w="2830"/>
    </w:tblGrid>
    <w:tr w:rsidR="00F7254A" w14:paraId="3991B565" w14:textId="77777777">
      <w:trPr>
        <w:trHeight w:val="300"/>
      </w:trPr>
      <w:tc>
        <w:tcPr>
          <w:tcW w:w="2830" w:type="dxa"/>
        </w:tcPr>
        <w:p w14:paraId="731ADB0F" w14:textId="77777777" w:rsidR="00F7254A" w:rsidRDefault="00F7254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2830" w:type="dxa"/>
        </w:tcPr>
        <w:p w14:paraId="6852C8CE" w14:textId="77777777" w:rsidR="00F7254A" w:rsidRDefault="00F7254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2830" w:type="dxa"/>
        </w:tcPr>
        <w:p w14:paraId="4AEE7880" w14:textId="77777777" w:rsidR="00F7254A" w:rsidRDefault="00F7254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25E8B6F0" w14:textId="77777777" w:rsidR="00F7254A" w:rsidRDefault="00F7254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00785" w14:textId="77777777" w:rsidR="009000A0" w:rsidRDefault="009000A0">
      <w:pPr>
        <w:spacing w:after="0" w:line="240" w:lineRule="auto"/>
      </w:pPr>
      <w:r>
        <w:separator/>
      </w:r>
    </w:p>
  </w:footnote>
  <w:footnote w:type="continuationSeparator" w:id="0">
    <w:p w14:paraId="346CD61B" w14:textId="77777777" w:rsidR="009000A0" w:rsidRDefault="00900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D39D6" w14:textId="77777777" w:rsidR="00F7254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</w:pPr>
    <w:r>
      <w:rPr>
        <w:noProof/>
      </w:rPr>
      <w:drawing>
        <wp:inline distT="0" distB="0" distL="0" distR="0" wp14:anchorId="5CA79D7D" wp14:editId="25519A21">
          <wp:extent cx="1400175" cy="363009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175" cy="3630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93CD7"/>
    <w:multiLevelType w:val="multilevel"/>
    <w:tmpl w:val="885E06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775D2AF3"/>
    <w:multiLevelType w:val="hybridMultilevel"/>
    <w:tmpl w:val="006EDD3E"/>
    <w:lvl w:ilvl="0" w:tplc="0F56D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C2A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FC0B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50D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2CEF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C83D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30F7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C84A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2826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329626">
    <w:abstractNumId w:val="1"/>
  </w:num>
  <w:num w:numId="2" w16cid:durableId="1346902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54A"/>
    <w:rsid w:val="000E5121"/>
    <w:rsid w:val="0012352C"/>
    <w:rsid w:val="00223F88"/>
    <w:rsid w:val="0028146A"/>
    <w:rsid w:val="00361E42"/>
    <w:rsid w:val="00511215"/>
    <w:rsid w:val="00577D4B"/>
    <w:rsid w:val="009000A0"/>
    <w:rsid w:val="00B900F3"/>
    <w:rsid w:val="00BD20B0"/>
    <w:rsid w:val="00F70EAD"/>
    <w:rsid w:val="00F7254A"/>
    <w:rsid w:val="00F72AE8"/>
    <w:rsid w:val="00FE6255"/>
    <w:rsid w:val="0340F9F1"/>
    <w:rsid w:val="09D45ACC"/>
    <w:rsid w:val="0E28C352"/>
    <w:rsid w:val="1750FC58"/>
    <w:rsid w:val="17BBAC77"/>
    <w:rsid w:val="1BB7915D"/>
    <w:rsid w:val="1F985CFA"/>
    <w:rsid w:val="232F4289"/>
    <w:rsid w:val="29A0ED13"/>
    <w:rsid w:val="29D1AD79"/>
    <w:rsid w:val="338D0A43"/>
    <w:rsid w:val="34BA2800"/>
    <w:rsid w:val="3890CBB7"/>
    <w:rsid w:val="3BE98C1A"/>
    <w:rsid w:val="3FD7332F"/>
    <w:rsid w:val="4253DBA5"/>
    <w:rsid w:val="459709D1"/>
    <w:rsid w:val="4878CC27"/>
    <w:rsid w:val="4898FA2B"/>
    <w:rsid w:val="4E871EBE"/>
    <w:rsid w:val="537F13A1"/>
    <w:rsid w:val="5608B1A1"/>
    <w:rsid w:val="564D9C27"/>
    <w:rsid w:val="56A8AC3D"/>
    <w:rsid w:val="5EEFA43D"/>
    <w:rsid w:val="618BC69A"/>
    <w:rsid w:val="654DE0AA"/>
    <w:rsid w:val="6A3BB20F"/>
    <w:rsid w:val="6C404504"/>
    <w:rsid w:val="7175F6AB"/>
    <w:rsid w:val="71C23224"/>
    <w:rsid w:val="72155CA6"/>
    <w:rsid w:val="77D39447"/>
    <w:rsid w:val="798D3D40"/>
    <w:rsid w:val="7C02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E4D24"/>
  <w15:docId w15:val="{412425F0-8BB0-43A7-B667-2BCB72717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" w:eastAsia="es-E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rrafodelista">
    <w:name w:val="List Paragraph"/>
    <w:basedOn w:val="Normal"/>
    <w:uiPriority w:val="34"/>
    <w:qFormat/>
    <w:rsid w:val="4878CC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arephenix.com/e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earephenix.com/es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Mn48Dg0VZFseMkH4ZohAHx40Ug==">CgMxLjA4AHIhMUJKRzQ2b3VMb1d6dFZGa1ZDVzM0eGpMX1lZNG11X2RX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Agut</dc:creator>
  <cp:lastModifiedBy>Claudia Masfarne</cp:lastModifiedBy>
  <cp:revision>11</cp:revision>
  <dcterms:created xsi:type="dcterms:W3CDTF">2026-06-29T06:56:00Z</dcterms:created>
  <dcterms:modified xsi:type="dcterms:W3CDTF">2026-08-11T07:57:00Z</dcterms:modified>
</cp:coreProperties>
</file>