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Arial" w:hAnsi="Arial" w:cs="Arial"/>
          <w:color w:val="000000"/>
          <w:sz w:val="22"/>
          <w:szCs w:val="22"/>
          <w:lang w:val="es-ES"/>
        </w:rPr>
      </w:pPr>
      <w:r>
        <w:rPr>
          <w:rFonts w:cs="Arial" w:ascii="Arial" w:hAnsi="Arial"/>
          <w:color w:val="000000"/>
          <w:sz w:val="22"/>
          <w:szCs w:val="22"/>
          <w:lang w:val="es-ES"/>
        </w:rPr>
      </w:r>
    </w:p>
    <w:p>
      <w:pPr>
        <w:pStyle w:val="Normal"/>
        <w:spacing w:lineRule="auto" w:line="276"/>
        <w:rPr>
          <w:rFonts w:ascii="Arial" w:hAnsi="Arial" w:cs="Arial"/>
          <w:color w:val="000000"/>
          <w:sz w:val="22"/>
          <w:szCs w:val="22"/>
          <w:lang w:val="es-ES"/>
        </w:rPr>
      </w:pPr>
      <w:r>
        <w:rPr>
          <w:rFonts w:cs="Arial" w:ascii="Arial" w:hAnsi="Arial"/>
          <w:color w:val="000000"/>
          <w:sz w:val="22"/>
          <w:szCs w:val="22"/>
          <w:lang w:val="es-ES"/>
        </w:rPr>
        <w:t xml:space="preserve">Abiertas las inscripciones hasta el 16 de octubre </w:t>
      </w:r>
    </w:p>
    <w:p>
      <w:pPr>
        <w:pStyle w:val="Normal"/>
        <w:spacing w:lineRule="auto" w:line="276"/>
        <w:rPr>
          <w:rFonts w:ascii="Arial" w:hAnsi="Arial" w:cs="Arial"/>
          <w:color w:val="000000"/>
          <w:sz w:val="22"/>
          <w:szCs w:val="22"/>
          <w:lang w:val="es-ES"/>
        </w:rPr>
      </w:pPr>
      <w:r>
        <w:rPr>
          <w:rFonts w:cs="Arial" w:ascii="Arial" w:hAnsi="Arial"/>
          <w:color w:val="000000"/>
          <w:sz w:val="22"/>
          <w:szCs w:val="22"/>
          <w:lang w:val="es-ES"/>
        </w:rPr>
      </w:r>
    </w:p>
    <w:p>
      <w:pPr>
        <w:pStyle w:val="Normal"/>
        <w:spacing w:lineRule="auto" w:line="312" w:before="280" w:after="280"/>
        <w:jc w:val="center"/>
        <w:rPr>
          <w:rFonts w:ascii="Arial" w:hAnsi="Arial" w:cs="Arial"/>
          <w:b/>
          <w:bCs/>
          <w:color w:val="000000"/>
          <w:sz w:val="28"/>
          <w:szCs w:val="28"/>
          <w:lang w:val="es-ES" w:eastAsia="es-ES"/>
        </w:rPr>
      </w:pPr>
      <w:r>
        <w:rPr>
          <w:rFonts w:cs="Arial" w:ascii="Arial" w:hAnsi="Arial"/>
          <w:b/>
          <w:bCs/>
          <w:color w:val="000000"/>
          <w:sz w:val="28"/>
          <w:szCs w:val="28"/>
          <w:lang w:val="es-ES" w:eastAsia="es-ES"/>
        </w:rPr>
        <w:t xml:space="preserve">Transgourmet convoca la II edición de su concurso </w:t>
        <w:br/>
        <w:t xml:space="preserve">"Jóvenes Chefs" para escuelas de hostelería de Catalunya, Comunidad Valenciana, Región de Murcia y Baleares </w:t>
      </w:r>
    </w:p>
    <w:p>
      <w:pPr>
        <w:pStyle w:val="Normal"/>
        <w:jc w:val="both"/>
        <w:rPr>
          <w:rFonts w:ascii="Arial" w:hAnsi="Arial" w:cs="Arial"/>
          <w:b/>
          <w:bCs/>
          <w:color w:val="000000"/>
          <w:sz w:val="22"/>
          <w:szCs w:val="22"/>
          <w:lang w:val="es-ES" w:eastAsia="es-ES"/>
        </w:rPr>
      </w:pPr>
      <w:r>
        <w:rPr>
          <w:rFonts w:cs="Arial" w:ascii="Arial" w:hAnsi="Arial"/>
          <w:b/>
          <w:bCs/>
          <w:color w:val="000000"/>
          <w:sz w:val="22"/>
          <w:szCs w:val="22"/>
          <w:lang w:val="es-ES" w:eastAsia="es-ES"/>
        </w:rPr>
      </w:r>
    </w:p>
    <w:p>
      <w:pPr>
        <w:pStyle w:val="Normal"/>
        <w:numPr>
          <w:ilvl w:val="0"/>
          <w:numId w:val="1"/>
        </w:numPr>
        <w:spacing w:lineRule="auto" w:line="360"/>
        <w:jc w:val="both"/>
        <w:rPr>
          <w:rFonts w:ascii="Arial" w:hAnsi="Arial" w:cs="Arial"/>
          <w:color w:val="000000"/>
          <w:sz w:val="22"/>
          <w:szCs w:val="22"/>
          <w:lang w:val="es-ES"/>
        </w:rPr>
      </w:pPr>
      <w:r>
        <w:rPr>
          <w:rFonts w:cs="Arial" w:ascii="Arial" w:hAnsi="Arial"/>
          <w:color w:val="000000"/>
          <w:sz w:val="22"/>
          <w:szCs w:val="22"/>
          <w:lang w:val="es-ES"/>
        </w:rPr>
        <w:t>Los Hermanos Torres, imagen del canal Horeca de Transgourmet, volverán a formar parte del jurado del certamen.</w:t>
      </w:r>
    </w:p>
    <w:p>
      <w:pPr>
        <w:pStyle w:val="Normal"/>
        <w:spacing w:lineRule="auto" w:line="360"/>
        <w:jc w:val="both"/>
        <w:rPr>
          <w:rFonts w:ascii="Arial" w:hAnsi="Arial" w:cs="Arial"/>
          <w:color w:val="000000"/>
          <w:sz w:val="22"/>
          <w:szCs w:val="22"/>
          <w:lang w:val="es-ES"/>
        </w:rPr>
      </w:pPr>
      <w:r>
        <w:rPr>
          <w:rFonts w:cs="Arial" w:ascii="Arial" w:hAnsi="Arial"/>
          <w:color w:val="000000"/>
          <w:sz w:val="22"/>
          <w:szCs w:val="22"/>
          <w:lang w:val="es-ES"/>
        </w:rPr>
      </w:r>
    </w:p>
    <w:p>
      <w:pPr>
        <w:pStyle w:val="Normal"/>
        <w:numPr>
          <w:ilvl w:val="0"/>
          <w:numId w:val="1"/>
        </w:numPr>
        <w:spacing w:lineRule="auto" w:line="360"/>
        <w:jc w:val="both"/>
        <w:rPr>
          <w:rFonts w:ascii="Arial" w:hAnsi="Arial" w:cs="Arial"/>
          <w:color w:val="000000"/>
          <w:sz w:val="22"/>
          <w:szCs w:val="22"/>
          <w:lang w:val="es-ES"/>
        </w:rPr>
      </w:pPr>
      <w:r>
        <w:rPr>
          <w:rFonts w:cs="Arial" w:ascii="Arial" w:hAnsi="Arial"/>
          <w:color w:val="000000"/>
          <w:sz w:val="22"/>
          <w:szCs w:val="22"/>
          <w:lang w:val="es-ES"/>
        </w:rPr>
        <w:t>La iniciativa gastronómica reta a los estudiantes a crear un plato bajo la filosofía "Zero Waste", poniendo en valor la creatividad, la técnica y el aprovechamiento del producto.</w:t>
      </w:r>
    </w:p>
    <w:p>
      <w:pPr>
        <w:pStyle w:val="Normal"/>
        <w:spacing w:lineRule="auto" w:line="360"/>
        <w:ind w:start="720" w:end="0"/>
        <w:jc w:val="both"/>
        <w:rPr>
          <w:rFonts w:ascii="Arial" w:hAnsi="Arial" w:cs="Arial"/>
          <w:color w:val="000000"/>
          <w:sz w:val="22"/>
          <w:szCs w:val="22"/>
          <w:lang w:val="es-ES"/>
        </w:rPr>
      </w:pPr>
      <w:r>
        <w:rPr>
          <w:rFonts w:cs="Arial" w:ascii="Arial" w:hAnsi="Arial"/>
          <w:color w:val="000000"/>
          <w:sz w:val="22"/>
          <w:szCs w:val="22"/>
          <w:lang w:val="es-ES"/>
        </w:rPr>
      </w:r>
    </w:p>
    <w:p>
      <w:pPr>
        <w:pStyle w:val="Normal"/>
        <w:spacing w:lineRule="auto" w:line="360"/>
        <w:jc w:val="both"/>
        <w:rPr>
          <w:rFonts w:ascii="Arial" w:hAnsi="Arial" w:cs="Arial"/>
          <w:color w:val="000000"/>
          <w:sz w:val="22"/>
          <w:szCs w:val="22"/>
        </w:rPr>
      </w:pPr>
      <w:r>
        <w:rPr>
          <w:rFonts w:cs="Arial" w:ascii="Arial" w:hAnsi="Arial"/>
          <w:b/>
          <w:bCs/>
          <w:color w:val="000000"/>
          <w:sz w:val="22"/>
          <w:szCs w:val="22"/>
          <w:lang w:val="es-ES"/>
        </w:rPr>
        <w:t>16 de septiembre de 2026.</w:t>
      </w:r>
      <w:r>
        <w:rPr>
          <w:rFonts w:cs="Arial" w:ascii="Arial" w:hAnsi="Arial"/>
          <w:color w:val="000000"/>
          <w:sz w:val="22"/>
          <w:szCs w:val="22"/>
          <w:lang w:val="es-ES"/>
        </w:rPr>
        <w:t xml:space="preserve"> </w:t>
      </w:r>
      <w:bookmarkStart w:id="0" w:name="OLE_LINK2"/>
      <w:r>
        <w:rPr>
          <w:rFonts w:cs="Arial" w:ascii="Arial" w:hAnsi="Arial"/>
          <w:color w:val="000000"/>
          <w:sz w:val="22"/>
          <w:szCs w:val="22"/>
          <w:lang w:val="es-ES"/>
        </w:rPr>
        <w:t xml:space="preserve">Transgourmet Ibérica, </w:t>
      </w:r>
      <w:r>
        <w:rPr>
          <w:rFonts w:cs="Arial" w:ascii="Arial" w:hAnsi="Arial"/>
          <w:sz w:val="22"/>
          <w:szCs w:val="22"/>
        </w:rPr>
        <w:t>dedicada a la distribución a la hostelería y a los supermercados de proximidad</w:t>
      </w:r>
      <w:r>
        <w:rPr>
          <w:rFonts w:cs="Arial" w:ascii="Arial" w:hAnsi="Arial"/>
          <w:color w:val="000000"/>
          <w:sz w:val="22"/>
          <w:szCs w:val="22"/>
          <w:lang w:val="es-ES"/>
        </w:rPr>
        <w:t>, ha puesto en marcha la II edición de “Transgourmet Jóvenes Chefs”, su concurso gastronómico que busca dar visibilidad a una nueva generación de cocineros y promover el talento culinario de los estudiantes de las escuelas de hostelería. La iniciativa conecta la formación académica con la realidad profesional del sector, convirtiendo el concurso en un primer escenario donde los participantes se ponen a prueba en condiciones reales de trabajo.</w:t>
      </w:r>
    </w:p>
    <w:p>
      <w:pPr>
        <w:pStyle w:val="Normal"/>
        <w:spacing w:lineRule="auto" w:line="360"/>
        <w:jc w:val="both"/>
        <w:rPr>
          <w:rFonts w:ascii="Arial" w:hAnsi="Arial" w:cs="Arial"/>
          <w:color w:val="000000"/>
          <w:sz w:val="22"/>
          <w:szCs w:val="22"/>
          <w:lang w:val="es-ES"/>
        </w:rPr>
      </w:pPr>
      <w:r>
        <w:rPr>
          <w:rFonts w:cs="Arial" w:ascii="Arial" w:hAnsi="Arial"/>
          <w:color w:val="000000"/>
          <w:sz w:val="22"/>
          <w:szCs w:val="22"/>
          <w:lang w:val="es-ES"/>
        </w:rPr>
      </w:r>
      <w:bookmarkEnd w:id="0"/>
    </w:p>
    <w:p>
      <w:pPr>
        <w:pStyle w:val="Normal"/>
        <w:spacing w:lineRule="auto" w:line="360"/>
        <w:jc w:val="both"/>
        <w:rPr>
          <w:rFonts w:ascii="Arial" w:hAnsi="Arial" w:cs="Arial"/>
          <w:color w:val="000000"/>
          <w:sz w:val="22"/>
          <w:szCs w:val="22"/>
          <w:lang w:val="es-ES"/>
        </w:rPr>
      </w:pPr>
      <w:r>
        <w:rPr>
          <w:rFonts w:cs="Arial" w:ascii="Arial" w:hAnsi="Arial"/>
          <w:color w:val="000000"/>
          <w:sz w:val="22"/>
          <w:szCs w:val="22"/>
          <w:lang w:val="es-ES"/>
        </w:rPr>
        <w:t>Tras la buena acogida de su I edición, centrada en alumnos de grado medio y superior matriculados en centros formativos de Catalunya, el certamen amplía este año su alcance a escuelas de hostelería de Baleares, la Comunidad Valenciana y la Región de Murcia, con un máximo de un estudiante representante por institución educativa.</w:t>
      </w:r>
    </w:p>
    <w:p>
      <w:pPr>
        <w:pStyle w:val="Normal"/>
        <w:spacing w:lineRule="auto" w:line="360"/>
        <w:jc w:val="both"/>
        <w:rPr>
          <w:rFonts w:ascii="Arial" w:hAnsi="Arial" w:cs="Arial"/>
          <w:color w:val="000000"/>
          <w:sz w:val="22"/>
          <w:szCs w:val="22"/>
          <w:lang w:val="es-ES"/>
        </w:rPr>
      </w:pPr>
      <w:r>
        <w:rPr>
          <w:rFonts w:cs="Arial" w:ascii="Arial" w:hAnsi="Arial"/>
          <w:color w:val="000000"/>
          <w:sz w:val="22"/>
          <w:szCs w:val="22"/>
          <w:lang w:val="es-ES"/>
        </w:rPr>
      </w:r>
    </w:p>
    <w:p>
      <w:pPr>
        <w:pStyle w:val="Normal"/>
        <w:snapToGrid w:val="false"/>
        <w:spacing w:lineRule="auto" w:line="360" w:before="0" w:after="0"/>
        <w:contextualSpacing/>
        <w:jc w:val="both"/>
        <w:rPr>
          <w:rFonts w:ascii="Arial" w:hAnsi="Arial" w:cs="Arial"/>
          <w:color w:val="000000"/>
          <w:sz w:val="22"/>
          <w:szCs w:val="22"/>
          <w:lang w:val="es-ES"/>
        </w:rPr>
      </w:pPr>
      <w:r>
        <w:rPr>
          <w:rFonts w:cs="Arial" w:ascii="Arial" w:hAnsi="Arial"/>
          <w:color w:val="000000"/>
          <w:sz w:val="22"/>
          <w:szCs w:val="22"/>
          <w:lang w:val="es-ES"/>
        </w:rPr>
        <w:t>El concurso contará de nuevo como jurado con los Hermanos Torres, Sergio y Javier, imagen del canal Horeca de la compañía y con 3 estrellas Michelin, que volverán a estar acompañados por Javier Martínez, chef del Restaurant Castell Perelada (Girona), también estrella Michelin.</w:t>
      </w:r>
    </w:p>
    <w:p>
      <w:pPr>
        <w:pStyle w:val="Normal"/>
        <w:snapToGrid w:val="false"/>
        <w:spacing w:lineRule="auto" w:line="360" w:before="0" w:after="0"/>
        <w:contextualSpacing/>
        <w:jc w:val="both"/>
        <w:rPr>
          <w:rFonts w:ascii="Arial" w:hAnsi="Arial" w:cs="Arial"/>
          <w:b/>
          <w:bCs/>
          <w:color w:val="000000"/>
          <w:sz w:val="22"/>
          <w:szCs w:val="22"/>
          <w:lang w:val="es-ES"/>
        </w:rPr>
      </w:pPr>
      <w:r>
        <w:rPr>
          <w:rFonts w:cs="Arial" w:ascii="Arial" w:hAnsi="Arial"/>
          <w:b/>
          <w:bCs/>
          <w:color w:val="000000"/>
          <w:sz w:val="22"/>
          <w:szCs w:val="22"/>
          <w:lang w:val="es-ES"/>
        </w:rPr>
      </w:r>
      <w:bookmarkStart w:id="1" w:name="OLE_LINK1"/>
      <w:bookmarkStart w:id="2" w:name="OLE_LINK1"/>
      <w:bookmarkEnd w:id="2"/>
    </w:p>
    <w:p>
      <w:pPr>
        <w:pStyle w:val="Normal"/>
        <w:snapToGrid w:val="false"/>
        <w:spacing w:lineRule="auto" w:line="360" w:before="0" w:after="0"/>
        <w:contextualSpacing/>
        <w:jc w:val="both"/>
        <w:rPr/>
      </w:pPr>
      <w:r>
        <w:rPr>
          <w:rFonts w:cs="Arial" w:ascii="Arial" w:hAnsi="Arial"/>
          <w:b/>
          <w:bCs/>
          <w:color w:val="000000"/>
          <w:sz w:val="22"/>
          <w:szCs w:val="22"/>
          <w:lang w:val="es-ES"/>
        </w:rPr>
        <w:t>El reto: filosofía “Zero Waste”</w:t>
      </w:r>
    </w:p>
    <w:p>
      <w:pPr>
        <w:pStyle w:val="Normal"/>
        <w:snapToGrid w:val="false"/>
        <w:spacing w:lineRule="auto" w:line="360" w:before="0" w:after="0"/>
        <w:contextualSpacing/>
        <w:jc w:val="both"/>
        <w:rPr>
          <w:rFonts w:ascii="Arial" w:hAnsi="Arial" w:cs="Arial"/>
          <w:color w:val="000000"/>
          <w:sz w:val="22"/>
          <w:szCs w:val="22"/>
          <w:lang w:val="es-ES"/>
        </w:rPr>
      </w:pPr>
      <w:r>
        <w:rPr>
          <w:rFonts w:cs="Arial" w:ascii="Arial" w:hAnsi="Arial"/>
          <w:color w:val="000000"/>
          <w:sz w:val="22"/>
          <w:szCs w:val="22"/>
          <w:lang w:val="es-ES"/>
        </w:rPr>
        <w:t>En esta edición, el reto de los participantes consistirá en elaborar un plato inspirado en los principios del</w:t>
      </w:r>
      <w:r>
        <w:rPr>
          <w:rFonts w:cs="Arial" w:ascii="Arial" w:hAnsi="Arial"/>
          <w:sz w:val="22"/>
          <w:szCs w:val="22"/>
          <w:lang w:val="es-ES"/>
        </w:rPr>
        <w:t> "Zero Waste"</w:t>
      </w:r>
      <w:r>
        <w:rPr>
          <w:rFonts w:cs="Arial" w:ascii="Arial" w:hAnsi="Arial"/>
          <w:color w:val="000000"/>
          <w:sz w:val="22"/>
          <w:szCs w:val="22"/>
          <w:lang w:val="es-ES"/>
        </w:rPr>
        <w:t xml:space="preserve">, fomentando una cocina comprometida con el aprovechamiento integral del producto, la sostenibilidad y la reducción del desperdicio alimentario. Y siempre maximizando el sabor y la creatividad. </w:t>
      </w:r>
    </w:p>
    <w:p>
      <w:pPr>
        <w:pStyle w:val="Normal"/>
        <w:snapToGrid w:val="false"/>
        <w:spacing w:lineRule="auto" w:line="360" w:before="0" w:after="0"/>
        <w:contextualSpacing/>
        <w:jc w:val="both"/>
        <w:rPr>
          <w:rFonts w:ascii="Arial" w:hAnsi="Arial" w:cs="Arial"/>
          <w:color w:val="000000"/>
          <w:sz w:val="22"/>
          <w:szCs w:val="22"/>
          <w:lang w:val="es-ES"/>
        </w:rPr>
      </w:pPr>
      <w:r>
        <w:rPr>
          <w:rFonts w:cs="Arial" w:ascii="Arial" w:hAnsi="Arial"/>
          <w:color w:val="000000"/>
          <w:sz w:val="22"/>
          <w:szCs w:val="22"/>
          <w:lang w:val="es-ES"/>
        </w:rPr>
      </w:r>
    </w:p>
    <w:p>
      <w:pPr>
        <w:pStyle w:val="Normal"/>
        <w:snapToGrid w:val="false"/>
        <w:spacing w:lineRule="auto" w:line="360" w:before="0" w:after="0"/>
        <w:contextualSpacing/>
        <w:jc w:val="both"/>
        <w:rPr>
          <w:rFonts w:ascii="Arial" w:hAnsi="Arial" w:cs="Arial"/>
          <w:color w:val="000000"/>
          <w:sz w:val="22"/>
          <w:szCs w:val="22"/>
          <w:lang w:val="es-ES"/>
        </w:rPr>
      </w:pPr>
      <w:r>
        <w:rPr>
          <w:rFonts w:cs="Arial" w:ascii="Arial" w:hAnsi="Arial"/>
          <w:color w:val="000000"/>
          <w:sz w:val="22"/>
          <w:szCs w:val="22"/>
          <w:lang w:val="es-ES"/>
        </w:rPr>
      </w:r>
    </w:p>
    <w:p>
      <w:pPr>
        <w:pStyle w:val="Normal"/>
        <w:snapToGrid w:val="false"/>
        <w:spacing w:lineRule="auto" w:line="360" w:before="0" w:after="0"/>
        <w:contextualSpacing/>
        <w:jc w:val="both"/>
        <w:rPr>
          <w:rFonts w:ascii="Arial" w:hAnsi="Arial" w:cs="Arial"/>
          <w:color w:val="000000"/>
          <w:sz w:val="22"/>
          <w:szCs w:val="22"/>
          <w:lang w:val="es-ES"/>
        </w:rPr>
      </w:pPr>
      <w:r>
        <w:rPr>
          <w:rFonts w:cs="Arial" w:ascii="Arial" w:hAnsi="Arial"/>
          <w:color w:val="000000"/>
          <w:sz w:val="22"/>
          <w:szCs w:val="22"/>
          <w:lang w:val="es-ES"/>
        </w:rPr>
      </w:r>
    </w:p>
    <w:p>
      <w:pPr>
        <w:pStyle w:val="Normal"/>
        <w:snapToGrid w:val="false"/>
        <w:spacing w:lineRule="auto" w:line="360" w:before="0" w:after="0"/>
        <w:contextualSpacing/>
        <w:jc w:val="both"/>
        <w:rPr>
          <w:rFonts w:ascii="Arial" w:hAnsi="Arial" w:cs="Arial"/>
          <w:color w:val="000000"/>
          <w:sz w:val="22"/>
          <w:szCs w:val="22"/>
          <w:lang w:val="es-ES"/>
        </w:rPr>
      </w:pPr>
      <w:r>
        <w:rPr>
          <w:rFonts w:cs="Arial" w:ascii="Arial" w:hAnsi="Arial"/>
          <w:color w:val="000000"/>
          <w:sz w:val="22"/>
          <w:szCs w:val="22"/>
          <w:lang w:val="es-ES"/>
        </w:rPr>
        <w:t>Esta propuesta también permitirá a los estudiantes demostrar su capacidad para responder a uno de los grandes desafíos actuales de la gastronomía.</w:t>
      </w:r>
    </w:p>
    <w:p>
      <w:pPr>
        <w:pStyle w:val="Normal"/>
        <w:snapToGrid w:val="false"/>
        <w:spacing w:lineRule="auto" w:line="360" w:before="0" w:after="0"/>
        <w:contextualSpacing/>
        <w:jc w:val="both"/>
        <w:rPr>
          <w:rFonts w:ascii="Arial" w:hAnsi="Arial" w:cs="Arial"/>
          <w:color w:val="000000"/>
          <w:sz w:val="22"/>
          <w:szCs w:val="22"/>
          <w:lang w:val="es-ES"/>
        </w:rPr>
      </w:pPr>
      <w:r>
        <w:rPr>
          <w:rFonts w:cs="Arial" w:ascii="Arial" w:hAnsi="Arial"/>
          <w:color w:val="000000"/>
          <w:sz w:val="22"/>
          <w:szCs w:val="22"/>
          <w:lang w:val="es-ES"/>
        </w:rPr>
      </w:r>
    </w:p>
    <w:p>
      <w:pPr>
        <w:pStyle w:val="Normal"/>
        <w:spacing w:lineRule="auto" w:line="360"/>
        <w:jc w:val="both"/>
        <w:rPr>
          <w:rFonts w:ascii="Arial" w:hAnsi="Arial" w:cs="Arial"/>
          <w:color w:val="000000"/>
          <w:sz w:val="22"/>
          <w:szCs w:val="22"/>
          <w:lang w:val="es-ES"/>
        </w:rPr>
      </w:pPr>
      <w:r>
        <w:rPr>
          <w:rFonts w:cs="Arial" w:ascii="Arial" w:hAnsi="Arial"/>
          <w:color w:val="000000"/>
          <w:sz w:val="22"/>
          <w:szCs w:val="22"/>
          <w:lang w:val="es-ES"/>
        </w:rPr>
        <w:t xml:space="preserve">La inscripción es gratuita y debe realizarse a través de un </w:t>
      </w:r>
      <w:r>
        <w:fldChar w:fldCharType="begin"/>
      </w:r>
      <w:r>
        <w:rPr>
          <w:rStyle w:val="Hyperlink"/>
          <w:sz w:val="22"/>
          <w:szCs w:val="22"/>
          <w:rFonts w:cs="Arial" w:ascii="Arial" w:hAnsi="Arial"/>
          <w:lang w:val="es-ES"/>
        </w:rPr>
        <w:instrText xml:space="preserve"> HYPERLINK "https://www.gmcash.es/transgourmet-jovenes-chefs/" \l "inscripciones"</w:instrText>
      </w:r>
      <w:r>
        <w:rPr>
          <w:rStyle w:val="Hyperlink"/>
          <w:sz w:val="22"/>
          <w:szCs w:val="22"/>
          <w:rFonts w:cs="Arial" w:ascii="Arial" w:hAnsi="Arial"/>
          <w:lang w:val="es-ES"/>
        </w:rPr>
        <w:fldChar w:fldCharType="separate"/>
      </w:r>
      <w:r>
        <w:rPr>
          <w:rStyle w:val="Hyperlink"/>
          <w:rFonts w:cs="Arial" w:ascii="Arial" w:hAnsi="Arial"/>
          <w:sz w:val="22"/>
          <w:szCs w:val="22"/>
          <w:lang w:val="es-ES"/>
        </w:rPr>
        <w:t>formulario online</w:t>
      </w:r>
      <w:r>
        <w:rPr>
          <w:rStyle w:val="Hyperlink"/>
          <w:sz w:val="22"/>
          <w:szCs w:val="22"/>
          <w:rFonts w:cs="Arial" w:ascii="Arial" w:hAnsi="Arial"/>
          <w:lang w:val="es-ES"/>
        </w:rPr>
        <w:fldChar w:fldCharType="end"/>
      </w:r>
      <w:r>
        <w:rPr>
          <w:rFonts w:cs="Arial" w:ascii="Arial" w:hAnsi="Arial"/>
          <w:color w:val="000000"/>
          <w:sz w:val="22"/>
          <w:szCs w:val="22"/>
          <w:lang w:val="es-ES"/>
        </w:rPr>
        <w:t>, junto con el envío de la receta, detallando ingredientes, cantidades y elaboración, y una fotografía, antes del próximo 16 de octubre. A partir de este material, el jurado seleccionará a los diez semifinalistas del certamen que se anunciarán el 19 de octubre.</w:t>
      </w:r>
    </w:p>
    <w:p>
      <w:pPr>
        <w:pStyle w:val="Normal"/>
        <w:spacing w:lineRule="auto" w:line="360"/>
        <w:rPr>
          <w:rFonts w:ascii="Arial" w:hAnsi="Arial" w:cs="Arial"/>
          <w:color w:val="000000"/>
          <w:sz w:val="22"/>
          <w:szCs w:val="22"/>
          <w:lang w:val="es-ES"/>
        </w:rPr>
      </w:pPr>
      <w:r>
        <w:rPr>
          <w:rFonts w:cs="Arial" w:ascii="Arial" w:hAnsi="Arial"/>
          <w:color w:val="000000"/>
          <w:sz w:val="22"/>
          <w:szCs w:val="22"/>
          <w:lang w:val="es-ES"/>
        </w:rPr>
      </w:r>
      <w:bookmarkStart w:id="3" w:name="OLE_LINK1"/>
      <w:bookmarkStart w:id="4" w:name="OLE_LINK1"/>
      <w:bookmarkEnd w:id="4"/>
    </w:p>
    <w:p>
      <w:pPr>
        <w:pStyle w:val="Normal"/>
        <w:spacing w:lineRule="auto" w:line="360"/>
        <w:jc w:val="both"/>
        <w:rPr/>
      </w:pPr>
      <w:r>
        <w:rPr>
          <w:rFonts w:cs="Arial" w:ascii="Arial" w:hAnsi="Arial"/>
          <w:color w:val="000000"/>
          <w:sz w:val="22"/>
          <w:szCs w:val="22"/>
          <w:lang w:val="es-ES"/>
        </w:rPr>
        <w:t>Los elegidos visitarán un centro GM Cash de Transgourmet para abastecerse de los productos necesarios para la preparación del plato. En la semifinal, en el Gastronomic Forum Barcelona, del 2 al 4 de noviembre, los diez participantes deberán regenerar y emplatar tres raciones de su propuesta ante el jurado. En la fase final, los cinco finalistas cocinarán su plato en directo, en un tiempo máximo de dos horas, utilizando únicamente los productos, espacios y utensilios facilitados por la organización.</w:t>
      </w:r>
    </w:p>
    <w:p>
      <w:pPr>
        <w:pStyle w:val="Normal"/>
        <w:snapToGrid w:val="false"/>
        <w:spacing w:lineRule="auto" w:line="360" w:before="0" w:after="0"/>
        <w:contextualSpacing/>
        <w:jc w:val="both"/>
        <w:rPr>
          <w:rFonts w:ascii="Arial" w:hAnsi="Arial" w:cs="Arial"/>
          <w:b/>
          <w:bCs/>
          <w:color w:val="000000"/>
          <w:sz w:val="22"/>
          <w:szCs w:val="22"/>
          <w:lang w:val="es-ES"/>
        </w:rPr>
      </w:pPr>
      <w:r>
        <w:rPr>
          <w:rFonts w:cs="Arial" w:ascii="Arial" w:hAnsi="Arial"/>
          <w:b/>
          <w:bCs/>
          <w:color w:val="000000"/>
          <w:sz w:val="22"/>
          <w:szCs w:val="22"/>
          <w:lang w:val="es-ES"/>
        </w:rPr>
      </w:r>
    </w:p>
    <w:p>
      <w:pPr>
        <w:pStyle w:val="Normal"/>
        <w:snapToGrid w:val="false"/>
        <w:spacing w:lineRule="auto" w:line="360" w:before="0" w:after="0"/>
        <w:contextualSpacing/>
        <w:jc w:val="both"/>
        <w:rPr>
          <w:rFonts w:ascii="Arial" w:hAnsi="Arial" w:cs="Arial"/>
          <w:b/>
          <w:bCs/>
          <w:color w:val="000000"/>
          <w:sz w:val="22"/>
          <w:szCs w:val="22"/>
          <w:lang w:val="es-ES"/>
        </w:rPr>
      </w:pPr>
      <w:r>
        <w:rPr>
          <w:rFonts w:cs="Arial" w:ascii="Arial" w:hAnsi="Arial"/>
          <w:b/>
          <w:bCs/>
          <w:color w:val="000000"/>
          <w:sz w:val="22"/>
          <w:szCs w:val="22"/>
          <w:lang w:val="es-ES"/>
        </w:rPr>
        <w:t xml:space="preserve">Criterios de evaluación y premios </w:t>
      </w:r>
    </w:p>
    <w:p>
      <w:pPr>
        <w:pStyle w:val="Normal"/>
        <w:spacing w:lineRule="auto" w:line="360"/>
        <w:jc w:val="both"/>
        <w:rPr/>
      </w:pPr>
      <w:r>
        <w:rPr>
          <w:rFonts w:cs="Arial" w:ascii="Arial" w:hAnsi="Arial"/>
          <w:color w:val="000000"/>
          <w:sz w:val="22"/>
          <w:szCs w:val="22"/>
          <w:lang w:val="es-ES"/>
        </w:rPr>
        <w:t>El jurado evaluará las propuestas sobre un total de 100 puntos, valorando el sabor, el aprovechamiento del producto y la filosofía “Zero Waste”, la presentación, la técnica culinaria, el discurso y la higiene y organización durante la elaboración.</w:t>
      </w:r>
    </w:p>
    <w:p>
      <w:pPr>
        <w:pStyle w:val="Normal"/>
        <w:spacing w:lineRule="auto" w:line="360" w:before="280" w:after="280"/>
        <w:jc w:val="both"/>
        <w:rPr>
          <w:rFonts w:ascii="Arial" w:hAnsi="Arial" w:cs="Arial"/>
          <w:color w:val="000000"/>
          <w:sz w:val="22"/>
          <w:szCs w:val="22"/>
          <w:lang w:val="es-ES"/>
        </w:rPr>
      </w:pPr>
      <w:r>
        <w:rPr>
          <w:rFonts w:cs="Arial" w:ascii="Arial" w:hAnsi="Arial"/>
          <w:color w:val="000000"/>
          <w:sz w:val="22"/>
          <w:szCs w:val="22"/>
          <w:lang w:val="es-ES"/>
        </w:rPr>
        <w:t xml:space="preserve">El ganador del concurso recibirá una estancia exclusiva en las cocinas de los Hermanos Torres, un juego de cuchillos profesionales, una chaquetilla de chef y un menú degustación 3 estrellas Michelin para dos personas. Habrá premios y reconocimientos para el resto de los participantes seleccionados y para sus profesores y escuelas, y se pueden consultar en el siguiente </w:t>
      </w:r>
      <w:r>
        <w:fldChar w:fldCharType="begin"/>
      </w:r>
      <w:r>
        <w:rPr>
          <w:rStyle w:val="Hyperlink"/>
          <w:sz w:val="22"/>
          <w:szCs w:val="22"/>
          <w:rFonts w:cs="Arial" w:ascii="Arial" w:hAnsi="Arial"/>
          <w:lang w:val="es-ES"/>
        </w:rPr>
        <w:instrText xml:space="preserve"> HYPERLINK "https://www.gmcash.es/transgourmet-jovenes-chefs/" \l "premiosycalendario"</w:instrText>
      </w:r>
      <w:r>
        <w:rPr>
          <w:rStyle w:val="Hyperlink"/>
          <w:sz w:val="22"/>
          <w:szCs w:val="22"/>
          <w:rFonts w:cs="Arial" w:ascii="Arial" w:hAnsi="Arial"/>
          <w:lang w:val="es-ES"/>
        </w:rPr>
        <w:fldChar w:fldCharType="separate"/>
      </w:r>
      <w:r>
        <w:rPr>
          <w:rStyle w:val="Hyperlink"/>
          <w:rFonts w:cs="Arial" w:ascii="Arial" w:hAnsi="Arial"/>
          <w:sz w:val="22"/>
          <w:szCs w:val="22"/>
          <w:lang w:val="es-ES"/>
        </w:rPr>
        <w:t>enlace.</w:t>
      </w:r>
      <w:r>
        <w:rPr>
          <w:rStyle w:val="Hyperlink"/>
          <w:sz w:val="22"/>
          <w:szCs w:val="22"/>
          <w:rFonts w:cs="Arial" w:ascii="Arial" w:hAnsi="Arial"/>
          <w:lang w:val="es-ES"/>
        </w:rPr>
        <w:fldChar w:fldCharType="end"/>
      </w:r>
      <w:r>
        <w:rPr>
          <w:rFonts w:cs="Arial" w:ascii="Arial" w:hAnsi="Arial"/>
          <w:color w:val="000000"/>
          <w:sz w:val="22"/>
          <w:szCs w:val="22"/>
          <w:lang w:val="es-ES"/>
        </w:rPr>
        <w:t xml:space="preserve"> </w:t>
      </w:r>
    </w:p>
    <w:p>
      <w:pPr>
        <w:pStyle w:val="Normal"/>
        <w:spacing w:lineRule="auto" w:line="360" w:before="280" w:after="280"/>
        <w:jc w:val="both"/>
        <w:rPr>
          <w:rFonts w:ascii="Arial" w:hAnsi="Arial" w:cs="Arial"/>
          <w:color w:val="000000"/>
          <w:sz w:val="22"/>
          <w:szCs w:val="22"/>
          <w:lang w:val="es-ES"/>
        </w:rPr>
      </w:pPr>
      <w:r>
        <w:rPr>
          <w:rFonts w:cs="Arial" w:ascii="Arial" w:hAnsi="Arial"/>
          <w:color w:val="000000"/>
          <w:sz w:val="22"/>
          <w:szCs w:val="22"/>
          <w:lang w:val="es-ES"/>
        </w:rPr>
        <w:t xml:space="preserve">Para más información y consulta de las bases: </w:t>
      </w:r>
      <w:hyperlink r:id="rId2">
        <w:r>
          <w:rPr>
            <w:rStyle w:val="Hyperlink"/>
            <w:rFonts w:cs="Arial" w:ascii="Arial" w:hAnsi="Arial"/>
            <w:sz w:val="22"/>
            <w:szCs w:val="22"/>
            <w:lang w:val="es-ES"/>
          </w:rPr>
          <w:t>https://www.gmcash.es/wp-content/uploads/2026/09/bases-concurso-jovenes-chefs-26.pdf</w:t>
        </w:r>
      </w:hyperlink>
    </w:p>
    <w:p>
      <w:pPr>
        <w:pStyle w:val="Normal"/>
        <w:spacing w:lineRule="auto" w:line="360"/>
        <w:jc w:val="both"/>
        <w:rPr>
          <w:rFonts w:ascii="Arial" w:hAnsi="Arial" w:cs="Arial"/>
          <w:b/>
          <w:color w:val="000000"/>
          <w:sz w:val="22"/>
          <w:szCs w:val="22"/>
        </w:rPr>
      </w:pPr>
      <w:r>
        <w:rPr>
          <w:rFonts w:cs="Arial" w:ascii="Arial" w:hAnsi="Arial"/>
          <w:b/>
          <w:color w:val="000000"/>
          <w:sz w:val="22"/>
          <w:szCs w:val="22"/>
        </w:rPr>
        <w:t>SOBRE TRANSGOURMET IBÉRICA</w:t>
      </w:r>
    </w:p>
    <w:p>
      <w:pPr>
        <w:pStyle w:val="Normal"/>
        <w:spacing w:lineRule="auto" w:line="360"/>
        <w:jc w:val="both"/>
        <w:rPr>
          <w:rFonts w:ascii="Arial" w:hAnsi="Arial" w:cs="Arial"/>
          <w:bCs/>
          <w:color w:val="000000"/>
          <w:sz w:val="22"/>
          <w:szCs w:val="22"/>
        </w:rPr>
      </w:pPr>
      <w:r>
        <w:rPr>
          <w:rFonts w:cs="Arial" w:ascii="Arial" w:hAnsi="Arial"/>
          <w:color w:val="121212"/>
          <w:sz w:val="22"/>
          <w:szCs w:val="22"/>
        </w:rPr>
        <w:t>Transgourmet Ibérica es propiedad del grupo suizo Transgourmet, la segunda empresa de distribución mayorista de Europa, que pertenece, a su vez, al grupo Coop. Actualmente cuenta con 8 plataformas de distribución repartidas por toda España y es referente en el sector de </w:t>
      </w:r>
      <w:r>
        <w:rPr>
          <w:rFonts w:cs="Arial" w:ascii="Arial" w:hAnsi="Arial"/>
          <w:i/>
          <w:iCs/>
          <w:color w:val="121212"/>
          <w:sz w:val="22"/>
          <w:szCs w:val="22"/>
        </w:rPr>
        <w:t>retail,</w:t>
      </w:r>
      <w:r>
        <w:rPr>
          <w:rFonts w:cs="Arial" w:ascii="Arial" w:hAnsi="Arial"/>
          <w:color w:val="121212"/>
          <w:sz w:val="22"/>
          <w:szCs w:val="22"/>
        </w:rPr>
        <w:t xml:space="preserve"> con más de 700 supermercados bajo las enseñas Suma, Proxim, Spar y Kuups, y más de 2.500 </w:t>
      </w:r>
      <w:r>
        <w:rPr>
          <w:rFonts w:cs="Arial" w:ascii="Arial" w:hAnsi="Arial"/>
          <w:bCs/>
          <w:color w:val="000000"/>
          <w:sz w:val="22"/>
          <w:szCs w:val="22"/>
        </w:rPr>
        <w:t>clientes independientes.</w:t>
      </w:r>
    </w:p>
    <w:p>
      <w:pPr>
        <w:pStyle w:val="Normal"/>
        <w:spacing w:lineRule="auto" w:line="360"/>
        <w:jc w:val="both"/>
        <w:rPr>
          <w:rFonts w:ascii="Arial" w:hAnsi="Arial" w:cs="Arial"/>
          <w:bCs/>
          <w:color w:val="000000"/>
          <w:sz w:val="22"/>
          <w:szCs w:val="22"/>
        </w:rPr>
      </w:pPr>
      <w:r>
        <w:rPr>
          <w:rFonts w:cs="Arial" w:ascii="Arial" w:hAnsi="Arial"/>
          <w:bCs/>
          <w:color w:val="000000"/>
          <w:sz w:val="22"/>
          <w:szCs w:val="22"/>
        </w:rPr>
      </w:r>
    </w:p>
    <w:p>
      <w:pPr>
        <w:pStyle w:val="Normal"/>
        <w:spacing w:lineRule="auto" w:line="360"/>
        <w:jc w:val="both"/>
        <w:rPr>
          <w:rFonts w:ascii="Arial" w:hAnsi="Arial" w:cs="Arial"/>
          <w:bCs/>
          <w:color w:val="000000"/>
          <w:sz w:val="22"/>
          <w:szCs w:val="22"/>
        </w:rPr>
      </w:pPr>
      <w:r>
        <w:rPr>
          <w:rFonts w:cs="Arial" w:ascii="Arial" w:hAnsi="Arial"/>
          <w:bCs/>
          <w:color w:val="000000"/>
          <w:sz w:val="22"/>
          <w:szCs w:val="22"/>
        </w:rPr>
      </w:r>
    </w:p>
    <w:p>
      <w:pPr>
        <w:pStyle w:val="Normal"/>
        <w:spacing w:lineRule="auto" w:line="360"/>
        <w:jc w:val="both"/>
        <w:rPr>
          <w:rFonts w:ascii="Arial" w:hAnsi="Arial" w:cs="Arial"/>
          <w:b/>
          <w:bCs/>
          <w:color w:val="000000"/>
          <w:sz w:val="22"/>
          <w:szCs w:val="22"/>
        </w:rPr>
      </w:pPr>
      <w:r>
        <w:rPr>
          <w:rFonts w:cs="Arial" w:ascii="Arial" w:hAnsi="Arial"/>
          <w:b/>
          <w:bCs/>
          <w:color w:val="000000"/>
          <w:sz w:val="22"/>
          <w:szCs w:val="22"/>
        </w:rPr>
      </w:r>
    </w:p>
    <w:p>
      <w:pPr>
        <w:pStyle w:val="NormalWeb"/>
        <w:spacing w:lineRule="auto" w:line="360" w:before="0" w:after="0"/>
        <w:jc w:val="both"/>
        <w:rPr>
          <w:rFonts w:ascii="Arial" w:hAnsi="Arial" w:cs="Arial"/>
          <w:b/>
          <w:bCs/>
          <w:color w:val="000000"/>
          <w:sz w:val="22"/>
          <w:szCs w:val="22"/>
        </w:rPr>
      </w:pPr>
      <w:r>
        <w:rPr>
          <w:rFonts w:cs="Arial" w:ascii="Arial" w:hAnsi="Arial"/>
          <w:b/>
          <w:bCs/>
          <w:color w:val="000000"/>
          <w:sz w:val="22"/>
          <w:szCs w:val="22"/>
        </w:rPr>
      </w:r>
    </w:p>
    <w:p>
      <w:pPr>
        <w:pStyle w:val="NormalWeb"/>
        <w:spacing w:lineRule="auto" w:line="360" w:before="0" w:after="0"/>
        <w:jc w:val="both"/>
        <w:rPr>
          <w:rFonts w:ascii="Arial" w:hAnsi="Arial" w:cs="Arial"/>
          <w:color w:val="121212"/>
          <w:sz w:val="22"/>
          <w:szCs w:val="22"/>
        </w:rPr>
      </w:pPr>
      <w:r>
        <w:rPr>
          <w:rFonts w:cs="Arial" w:ascii="Arial" w:hAnsi="Arial"/>
          <w:bCs/>
          <w:color w:val="000000"/>
          <w:sz w:val="22"/>
          <w:szCs w:val="22"/>
        </w:rPr>
        <w:t>Asimismo, la empresa cuenta con su línea de servicio</w:t>
      </w:r>
      <w:r>
        <w:rPr>
          <w:rFonts w:cs="Arial" w:ascii="Arial" w:hAnsi="Arial"/>
          <w:color w:val="121212"/>
          <w:sz w:val="22"/>
          <w:szCs w:val="22"/>
        </w:rPr>
        <w:t xml:space="preserve"> a la hostelería compuesta por        74 centros </w:t>
      </w:r>
      <w:r>
        <w:rPr>
          <w:rFonts w:cs="Arial" w:ascii="Arial" w:hAnsi="Arial"/>
          <w:i/>
          <w:iCs/>
          <w:color w:val="121212"/>
          <w:sz w:val="22"/>
          <w:szCs w:val="22"/>
        </w:rPr>
        <w:t>cash&amp;carry</w:t>
      </w:r>
      <w:r>
        <w:rPr>
          <w:rFonts w:cs="Arial" w:ascii="Arial" w:hAnsi="Arial"/>
          <w:color w:val="121212"/>
          <w:sz w:val="22"/>
          <w:szCs w:val="22"/>
        </w:rPr>
        <w:t xml:space="preserve"> y 29 gasolineras GM Oil, y una red formada por 400 comerciales de </w:t>
      </w:r>
      <w:r>
        <w:rPr>
          <w:rFonts w:cs="Arial" w:ascii="Arial" w:hAnsi="Arial"/>
          <w:i/>
          <w:iCs/>
          <w:color w:val="121212"/>
          <w:sz w:val="22"/>
          <w:szCs w:val="22"/>
        </w:rPr>
        <w:t>food service</w:t>
      </w:r>
      <w:r>
        <w:rPr>
          <w:rFonts w:cs="Arial" w:ascii="Arial" w:hAnsi="Arial"/>
          <w:color w:val="121212"/>
          <w:sz w:val="22"/>
          <w:szCs w:val="22"/>
        </w:rPr>
        <w:t> y una flota que supera los 300 vehículos para el servicio de reparto.</w:t>
      </w:r>
    </w:p>
    <w:p>
      <w:pPr>
        <w:pStyle w:val="NormalWeb"/>
        <w:spacing w:lineRule="auto" w:line="360" w:before="0" w:after="0"/>
        <w:jc w:val="both"/>
        <w:rPr>
          <w:rFonts w:ascii="Arial" w:hAnsi="Arial" w:cs="Arial"/>
          <w:color w:val="121212"/>
          <w:sz w:val="22"/>
          <w:szCs w:val="22"/>
        </w:rPr>
      </w:pPr>
      <w:r>
        <w:rPr>
          <w:rFonts w:cs="Arial" w:ascii="Arial" w:hAnsi="Arial"/>
          <w:color w:val="121212"/>
          <w:sz w:val="22"/>
          <w:szCs w:val="22"/>
        </w:rPr>
      </w:r>
    </w:p>
    <w:p>
      <w:pPr>
        <w:pStyle w:val="Normal"/>
        <w:spacing w:lineRule="auto" w:line="360"/>
        <w:jc w:val="both"/>
        <w:rPr>
          <w:rFonts w:ascii="Arial" w:hAnsi="Arial" w:cs="Arial"/>
          <w:b/>
          <w:sz w:val="20"/>
          <w:szCs w:val="20"/>
        </w:rPr>
      </w:pPr>
      <w:r>
        <w:rPr>
          <w:rFonts w:cs="Arial" w:ascii="Arial" w:hAnsi="Arial"/>
          <w:b/>
          <w:sz w:val="20"/>
          <w:szCs w:val="20"/>
        </w:rPr>
        <w:t>Para más información:</w:t>
      </w:r>
    </w:p>
    <w:p>
      <w:pPr>
        <w:pStyle w:val="Normal"/>
        <w:spacing w:lineRule="auto" w:line="360"/>
        <w:jc w:val="both"/>
        <w:rPr/>
      </w:pPr>
      <w:r>
        <w:rPr>
          <w:rFonts w:cs="Arial" w:ascii="Arial" w:hAnsi="Arial"/>
          <w:sz w:val="20"/>
          <w:szCs w:val="20"/>
        </w:rPr>
        <w:t xml:space="preserve">Silvia Egea / Susana Moreno </w:t>
      </w:r>
    </w:p>
    <w:p>
      <w:pPr>
        <w:pStyle w:val="Normal"/>
        <w:spacing w:lineRule="auto" w:line="360"/>
        <w:jc w:val="both"/>
        <w:rPr>
          <w:rFonts w:ascii="Arial" w:hAnsi="Arial" w:cs="Arial"/>
          <w:sz w:val="20"/>
          <w:szCs w:val="20"/>
          <w:lang w:val="pt-PT"/>
        </w:rPr>
      </w:pPr>
      <w:r>
        <w:rPr>
          <w:rFonts w:cs="Arial" w:ascii="Arial" w:hAnsi="Arial"/>
          <w:sz w:val="20"/>
          <w:szCs w:val="20"/>
          <w:lang w:val="pt-PT"/>
        </w:rPr>
        <w:t>Teléfono: +34 676 91 23 39 / +34 607 69 47 60</w:t>
      </w:r>
    </w:p>
    <w:p>
      <w:pPr>
        <w:pStyle w:val="Normal"/>
        <w:rPr>
          <w:rFonts w:ascii="Arial" w:hAnsi="Arial" w:cs="Arial"/>
          <w:color w:val="000000"/>
          <w:sz w:val="22"/>
          <w:szCs w:val="22"/>
          <w:lang w:val="pt-PT" w:eastAsia="en-US"/>
        </w:rPr>
      </w:pPr>
      <w:r>
        <w:rPr>
          <w:rFonts w:cs="Arial" w:ascii="Arial" w:hAnsi="Arial"/>
          <w:sz w:val="20"/>
          <w:szCs w:val="20"/>
          <w:lang w:val="pt-PT"/>
        </w:rPr>
        <w:t xml:space="preserve">E-mail: </w:t>
      </w:r>
      <w:hyperlink r:id="rId3">
        <w:r>
          <w:rPr>
            <w:rStyle w:val="Hyperlink"/>
            <w:rFonts w:cs="Arial" w:ascii="Arial" w:hAnsi="Arial"/>
            <w:sz w:val="20"/>
            <w:szCs w:val="20"/>
            <w:lang w:val="pt-PT"/>
          </w:rPr>
          <w:t>silvia.egea@corpocomunicacion.com</w:t>
        </w:r>
      </w:hyperlink>
      <w:r>
        <w:rPr>
          <w:rFonts w:cs="Arial" w:ascii="Arial" w:hAnsi="Arial"/>
          <w:sz w:val="20"/>
          <w:szCs w:val="20"/>
          <w:lang w:val="pt-PT"/>
        </w:rPr>
        <w:t xml:space="preserve"> / </w:t>
      </w:r>
      <w:hyperlink r:id="rId4">
        <w:r>
          <w:rPr>
            <w:rStyle w:val="Hyperlink"/>
            <w:rFonts w:cs="Arial" w:ascii="Arial" w:hAnsi="Arial"/>
            <w:sz w:val="20"/>
            <w:szCs w:val="20"/>
            <w:lang w:val="pt-PT"/>
          </w:rPr>
          <w:t>susana.moreno@corpocomunicacion.com</w:t>
        </w:r>
      </w:hyperlink>
    </w:p>
    <w:p>
      <w:pPr>
        <w:pStyle w:val="Normal"/>
        <w:spacing w:lineRule="auto" w:line="312" w:before="280" w:after="280"/>
        <w:jc w:val="both"/>
        <w:rPr>
          <w:rFonts w:ascii="Verdana" w:hAnsi="Verdana" w:cs="Arial"/>
          <w:b/>
          <w:color w:val="000000"/>
          <w:sz w:val="22"/>
          <w:szCs w:val="22"/>
          <w:lang w:val="ca-ES" w:eastAsia="en-US"/>
        </w:rPr>
      </w:pPr>
      <w:r>
        <w:rPr>
          <w:rFonts w:cs="Arial" w:ascii="Verdana" w:hAnsi="Verdana"/>
          <w:b/>
          <w:color w:val="000000"/>
          <w:sz w:val="22"/>
          <w:szCs w:val="22"/>
          <w:lang w:val="ca-ES" w:eastAsia="en-US"/>
        </w:rPr>
      </w:r>
    </w:p>
    <w:p>
      <w:pPr>
        <w:pStyle w:val="Normal"/>
        <w:spacing w:lineRule="auto" w:line="360" w:before="280" w:after="280"/>
        <w:jc w:val="both"/>
        <w:rPr>
          <w:rFonts w:ascii="Arial" w:hAnsi="Arial" w:cs="Arial"/>
          <w:b/>
          <w:color w:val="000000"/>
          <w:sz w:val="22"/>
          <w:szCs w:val="22"/>
          <w:lang w:val="pt-PT"/>
        </w:rPr>
      </w:pPr>
      <w:r>
        <w:rPr>
          <w:rFonts w:cs="Arial" w:ascii="Arial" w:hAnsi="Arial"/>
          <w:b/>
          <w:color w:val="000000"/>
          <w:sz w:val="22"/>
          <w:szCs w:val="22"/>
          <w:lang w:val="pt-PT"/>
        </w:rPr>
      </w:r>
    </w:p>
    <w:sectPr>
      <w:headerReference w:type="default" r:id="rId5"/>
      <w:type w:val="nextPage"/>
      <w:pgSz w:w="11906" w:h="16838"/>
      <w:pgMar w:left="1701" w:right="1276" w:gutter="0" w:header="709" w:top="765"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Symbol">
    <w:charset w:val="02"/>
    <w:family w:val="decorative"/>
    <w:pitch w:val="variable"/>
  </w:font>
  <w:font w:name="Courier New">
    <w:charset w:val="00" w:characterSet="windows-1252"/>
    <w:family w:val="modern"/>
    <w:pitch w:val="default"/>
  </w:font>
  <w:font w:name="Wingdings">
    <w:charset w:val="00" w:characterSet="windows-1252"/>
    <w:family w:val="decorative"/>
    <w:pitch w:val="variable"/>
  </w:font>
  <w:font w:name="Liberation Sans">
    <w:altName w:val="Arial"/>
    <w:charset w:val="00" w:characterSet="iso-8859-1"/>
    <w:family w:val="swiss"/>
    <w:pitch w:val="variable"/>
  </w:font>
  <w:font w:name="Verdana">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lang w:val="es-ES" w:eastAsia="en-US"/>
      </w:rPr>
    </w:pPr>
    <w:r>
      <w:rPr>
        <w:lang w:val="es-ES" w:eastAsia="en-US"/>
      </w:rPr>
      <w:drawing>
        <wp:inline distT="0" distB="0" distL="0" distR="0">
          <wp:extent cx="1253490" cy="49339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
                  <a:srcRect l="-29" t="-74" r="-29" b="-74"/>
                  <a:stretch>
                    <a:fillRect/>
                  </a:stretch>
                </pic:blipFill>
                <pic:spPr bwMode="auto">
                  <a:xfrm>
                    <a:off x="0" y="0"/>
                    <a:ext cx="1253490" cy="493395"/>
                  </a:xfrm>
                  <a:prstGeom prst="rect">
                    <a:avLst/>
                  </a:prstGeom>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42"/>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s-ES_tradnl" w:bidi="ar-SA" w:eastAsia="zh-C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Fuentedeprrafopredeter">
    <w:name w:val="Fuente de párrafo predeter."/>
    <w:qFormat/>
    <w:rPr/>
  </w:style>
  <w:style w:type="character" w:styleId="Strong">
    <w:name w:val="Strong"/>
    <w:qFormat/>
    <w:rPr>
      <w:b/>
      <w:bCs/>
    </w:rPr>
  </w:style>
  <w:style w:type="character" w:styleId="apple-converted-space">
    <w:name w:val="apple-converted-space"/>
    <w:qFormat/>
    <w:rPr/>
  </w:style>
  <w:style w:type="character" w:styleId="EncabezadoCar">
    <w:name w:val="Encabezado Car"/>
    <w:qFormat/>
    <w:rPr>
      <w:sz w:val="24"/>
      <w:szCs w:val="24"/>
      <w:lang w:val="es-ES_tradnl"/>
    </w:rPr>
  </w:style>
  <w:style w:type="character" w:styleId="PiedepginaCar">
    <w:name w:val="Pie de página Car"/>
    <w:qFormat/>
    <w:rPr>
      <w:sz w:val="24"/>
      <w:szCs w:val="24"/>
      <w:lang w:val="es-ES_tradnl"/>
    </w:rPr>
  </w:style>
  <w:style w:type="character" w:styleId="Hyperlink">
    <w:name w:val="Hyperlink"/>
    <w:rPr>
      <w:color w:val="0563C1"/>
      <w:u w:val="single"/>
    </w:rPr>
  </w:style>
  <w:style w:type="character" w:styleId="Mencinsinresolver">
    <w:name w:val="Mención sin resolver"/>
    <w:qFormat/>
    <w:rPr>
      <w:color w:val="605E5C"/>
      <w:shd w:fill="E1DFDD" w:val="clear"/>
    </w:rPr>
  </w:style>
  <w:style w:type="character" w:styleId="FollowedHyperlink">
    <w:name w:val="FollowedHyperlink"/>
    <w:rPr>
      <w:color w:val="954F72"/>
      <w:u w:val="single"/>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qFormat/>
    <w:pPr>
      <w:spacing w:before="0" w:after="0"/>
      <w:ind w:hanging="0" w:start="720" w:end="0"/>
      <w:contextualSpacing/>
    </w:pPr>
    <w:rPr/>
  </w:style>
  <w:style w:type="paragraph" w:styleId="NormalWeb">
    <w:name w:val="Normal (Web)"/>
    <w:basedOn w:val="Normal"/>
    <w:qFormat/>
    <w:pPr>
      <w:spacing w:before="280" w:after="280"/>
      <w:jc w:val="start"/>
    </w:pPr>
    <w:rPr>
      <w:rFonts w:ascii="Times New Roman" w:hAnsi="Times New Roman" w:eastAsia="Calibri" w:cs="Times New Roman"/>
      <w:sz w:val="24"/>
      <w:szCs w:val="24"/>
      <w:lang w:val="es-ES"/>
    </w:rPr>
  </w:style>
  <w:style w:type="paragraph" w:styleId="prrafobsico">
    <w:name w:val="prrafobsico"/>
    <w:basedOn w:val="Normal"/>
    <w:qFormat/>
    <w:pPr>
      <w:spacing w:before="280" w:after="280"/>
      <w:jc w:val="start"/>
    </w:pPr>
    <w:rPr>
      <w:rFonts w:ascii="Times New Roman" w:hAnsi="Times New Roman" w:cs="Times New Roman"/>
      <w:sz w:val="24"/>
      <w:szCs w:val="24"/>
      <w:lang w:val="es-ES_tradnl"/>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252" w:leader="none"/>
        <w:tab w:val="right" w:pos="8504" w:leader="none"/>
      </w:tabs>
    </w:pPr>
    <w:rPr/>
  </w:style>
  <w:style w:type="paragraph" w:styleId="Footer">
    <w:name w:val="Footer"/>
    <w:basedOn w:val="Normal"/>
    <w:pPr>
      <w:tabs>
        <w:tab w:val="clear" w:pos="708"/>
        <w:tab w:val="center" w:pos="4252" w:leader="none"/>
        <w:tab w:val="right" w:pos="8504" w:leader="none"/>
      </w:tabs>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mcash.es/wp-content/uploads/2026/09/bases-concurso-jovenes-chefs-26.pdf" TargetMode="External"/><Relationship Id="rId3" Type="http://schemas.openxmlformats.org/officeDocument/2006/relationships/hyperlink" Target="mailto:silvia.egea@corpocomunicacion.com" TargetMode="External"/><Relationship Id="rId4" Type="http://schemas.openxmlformats.org/officeDocument/2006/relationships/hyperlink" Target="mailto:susana.moreno@corpocomunicacion.com"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340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2025-09-20T09:25:00Z</dcterms:created>
  <dc:creator>jordi.mestre</dc:creator>
  <dc:description/>
  <cp:keywords/>
  <dc:language>en-US</dc:language>
  <cp:lastModifiedBy>SILVI EGEA BAS</cp:lastModifiedBy>
  <cp:lastPrinted>2017-12-14T17:43:00Z</cp:lastPrinted>
  <dcterms:modified xsi:type="dcterms:W3CDTF">2026-09-16T08:42:00Z</dcterms:modified>
  <cp:revision>47</cp:revision>
  <dc:subject/>
  <dc:title/>
</cp:coreProperties>
</file>