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B6828" w14:textId="77777777" w:rsidR="00975BEE" w:rsidRDefault="00000000">
      <w:pPr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 xml:space="preserve">Alimerka reabre su supermercado del Centro Cívico de Oviedo tras reforma </w:t>
      </w:r>
    </w:p>
    <w:p w14:paraId="7387AD7B" w14:textId="77777777" w:rsidR="00975BEE" w:rsidRDefault="00975BEE">
      <w:pPr>
        <w:jc w:val="both"/>
        <w:rPr>
          <w:rFonts w:ascii="Arial" w:eastAsia="Arial" w:hAnsi="Arial" w:cs="Arial"/>
          <w:sz w:val="28"/>
          <w:szCs w:val="28"/>
        </w:rPr>
      </w:pPr>
    </w:p>
    <w:p w14:paraId="3717378D" w14:textId="77777777" w:rsidR="00975BEE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</w:rPr>
        <w:t>El establecimiento estrena imagen, soluciones para agilizar la compra y mejoras orientadas a reforzar su eficiencia y sostenibilidad</w:t>
      </w:r>
    </w:p>
    <w:p w14:paraId="10BAFD68" w14:textId="77777777" w:rsidR="00975BEE" w:rsidRDefault="00975BEE">
      <w:pPr>
        <w:jc w:val="both"/>
        <w:rPr>
          <w:rFonts w:ascii="Arial" w:eastAsia="Arial" w:hAnsi="Arial" w:cs="Arial"/>
          <w:sz w:val="22"/>
          <w:szCs w:val="22"/>
        </w:rPr>
      </w:pPr>
    </w:p>
    <w:p w14:paraId="709848CF" w14:textId="77777777" w:rsidR="00975BEE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 </w:t>
      </w:r>
    </w:p>
    <w:p w14:paraId="1D2E18B9" w14:textId="77777777" w:rsidR="00975BEE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Oviedo, 3 de septiembre de 2026.  </w:t>
      </w:r>
      <w:r>
        <w:rPr>
          <w:rFonts w:ascii="Arial" w:eastAsia="Arial" w:hAnsi="Arial" w:cs="Arial"/>
          <w:sz w:val="22"/>
          <w:szCs w:val="22"/>
        </w:rPr>
        <w:t xml:space="preserve">Alimerka ha reabierto hoy las puertas de su supermercado del Centro Cívico de Oviedo, tras permanecer cerrado desde el pasado 26 de julio para someterse a una remodelación. Esta intervención se enmarca en el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Plan de Modernización </w:t>
      </w:r>
      <w:r>
        <w:rPr>
          <w:rFonts w:ascii="Arial" w:eastAsia="Arial" w:hAnsi="Arial" w:cs="Arial"/>
          <w:sz w:val="22"/>
          <w:szCs w:val="22"/>
        </w:rPr>
        <w:t xml:space="preserve">de la compañía, orientado a convertir su red comercial en </w:t>
      </w:r>
      <w:r>
        <w:rPr>
          <w:rFonts w:ascii="Arial" w:eastAsia="Arial" w:hAnsi="Arial" w:cs="Arial"/>
          <w:b/>
          <w:bCs/>
          <w:sz w:val="22"/>
          <w:szCs w:val="22"/>
        </w:rPr>
        <w:t>espacios más cómodos, eficientes y sostenibles, optimizando la experiencia de compra de sus clientes</w:t>
      </w:r>
      <w:r>
        <w:rPr>
          <w:rFonts w:ascii="Arial" w:eastAsia="Arial" w:hAnsi="Arial" w:cs="Arial"/>
          <w:sz w:val="22"/>
          <w:szCs w:val="22"/>
        </w:rPr>
        <w:t xml:space="preserve">. Así, el establecimiento, que cuenta con una superficie construida 1225,45 m2 y una sala de ventas 968,36 m2, ha renovado su estética para adaptarse al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nuevo modelo de punto de venta </w:t>
      </w:r>
      <w:r>
        <w:rPr>
          <w:rFonts w:ascii="Arial" w:eastAsia="Arial" w:hAnsi="Arial" w:cs="Arial"/>
          <w:sz w:val="22"/>
          <w:szCs w:val="22"/>
        </w:rPr>
        <w:t>de la cadena.</w:t>
      </w:r>
    </w:p>
    <w:p w14:paraId="0C773DDD" w14:textId="77777777" w:rsidR="00975BEE" w:rsidRDefault="00975BEE">
      <w:pPr>
        <w:jc w:val="both"/>
        <w:rPr>
          <w:rFonts w:ascii="Arial" w:eastAsia="Arial" w:hAnsi="Arial" w:cs="Arial"/>
          <w:sz w:val="22"/>
          <w:szCs w:val="22"/>
        </w:rPr>
      </w:pPr>
    </w:p>
    <w:p w14:paraId="558CF3CB" w14:textId="77777777" w:rsidR="00975BEE" w:rsidRDefault="00000000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Entre las principales novedades destaca la incorporación de «</w:t>
      </w:r>
      <w:r>
        <w:rPr>
          <w:rFonts w:ascii="Arial" w:eastAsia="Arial" w:hAnsi="Arial" w:cs="Arial"/>
          <w:b/>
          <w:bCs/>
          <w:sz w:val="22"/>
          <w:szCs w:val="22"/>
        </w:rPr>
        <w:t>Lo tienes hecho», la sección de platos preparados listos para comer</w:t>
      </w:r>
      <w:r>
        <w:rPr>
          <w:rFonts w:ascii="Arial" w:eastAsia="Arial" w:hAnsi="Arial" w:cs="Arial"/>
          <w:sz w:val="22"/>
          <w:szCs w:val="22"/>
        </w:rPr>
        <w:t xml:space="preserve"> ideada para ofrecer soluciones prácticas en el día a día. Asimismo, para agilizar el proceso de compra y reducir tiempos de espera, en los próximos días se instalarán varios </w:t>
      </w:r>
      <w:r>
        <w:rPr>
          <w:rFonts w:ascii="Arial" w:eastAsia="Arial" w:hAnsi="Arial" w:cs="Arial"/>
          <w:b/>
          <w:bCs/>
          <w:sz w:val="22"/>
          <w:szCs w:val="22"/>
        </w:rPr>
        <w:t>terminales de autopago que complementan la atención en las cajas tradicionales.</w:t>
      </w:r>
    </w:p>
    <w:p w14:paraId="1B71888B" w14:textId="77777777" w:rsidR="00975BEE" w:rsidRDefault="00975BEE">
      <w:pPr>
        <w:jc w:val="both"/>
        <w:rPr>
          <w:rFonts w:ascii="Arial" w:eastAsia="Arial" w:hAnsi="Arial" w:cs="Arial"/>
          <w:sz w:val="22"/>
          <w:szCs w:val="22"/>
        </w:rPr>
      </w:pPr>
    </w:p>
    <w:p w14:paraId="6D8FEF25" w14:textId="77777777" w:rsidR="00975BEE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En materia ambiental, las actuaciones se han centrado en la renovación total del mobiliario de frío mediante la instalación de </w:t>
      </w:r>
      <w:r>
        <w:rPr>
          <w:rFonts w:ascii="Arial" w:eastAsia="Arial" w:hAnsi="Arial" w:cs="Arial"/>
          <w:b/>
          <w:bCs/>
          <w:sz w:val="22"/>
          <w:szCs w:val="22"/>
        </w:rPr>
        <w:t>sistemas de refrigeración de CO2 y murales frigoríficos cerrados</w:t>
      </w:r>
      <w:r>
        <w:rPr>
          <w:rFonts w:ascii="Arial" w:eastAsia="Arial" w:hAnsi="Arial" w:cs="Arial"/>
          <w:sz w:val="22"/>
          <w:szCs w:val="22"/>
        </w:rPr>
        <w:t xml:space="preserve">. Junto con la implantación de </w:t>
      </w:r>
      <w:r>
        <w:rPr>
          <w:rFonts w:ascii="Arial" w:eastAsia="Arial" w:hAnsi="Arial" w:cs="Arial"/>
          <w:b/>
          <w:bCs/>
          <w:sz w:val="22"/>
          <w:szCs w:val="22"/>
        </w:rPr>
        <w:t>iluminación LED de bajo consumo</w:t>
      </w:r>
      <w:r>
        <w:rPr>
          <w:rFonts w:ascii="Arial" w:eastAsia="Arial" w:hAnsi="Arial" w:cs="Arial"/>
          <w:sz w:val="22"/>
          <w:szCs w:val="22"/>
        </w:rPr>
        <w:t>, estas medidas refuerzan la estrategia de la firma para optimizar la eficiencia energética en todas sus tiendas.</w:t>
      </w:r>
    </w:p>
    <w:p w14:paraId="45D6568D" w14:textId="77777777" w:rsidR="00975BEE" w:rsidRDefault="00975BEE">
      <w:pPr>
        <w:jc w:val="both"/>
        <w:rPr>
          <w:rFonts w:ascii="Arial" w:eastAsia="Arial" w:hAnsi="Arial" w:cs="Arial"/>
          <w:sz w:val="22"/>
          <w:szCs w:val="22"/>
        </w:rPr>
      </w:pPr>
    </w:p>
    <w:p w14:paraId="4AC33FA8" w14:textId="77777777" w:rsidR="00975BEE" w:rsidRDefault="00000000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Celebración y promociones especiales</w:t>
      </w:r>
    </w:p>
    <w:p w14:paraId="3F6DE11B" w14:textId="77777777" w:rsidR="00975BEE" w:rsidRDefault="00975BEE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756190D0" w14:textId="77777777" w:rsidR="00975BEE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Con motivo de la reapertura, el supermercado del Centro Cívico ha preparado diversas </w:t>
      </w:r>
      <w:r>
        <w:rPr>
          <w:rFonts w:ascii="Arial" w:eastAsia="Arial" w:hAnsi="Arial" w:cs="Arial"/>
          <w:b/>
          <w:bCs/>
          <w:sz w:val="22"/>
          <w:szCs w:val="22"/>
        </w:rPr>
        <w:t>actividades para dar la bienvenida a sus clientes</w:t>
      </w:r>
      <w:r>
        <w:rPr>
          <w:rFonts w:ascii="Arial" w:eastAsia="Arial" w:hAnsi="Arial" w:cs="Arial"/>
          <w:sz w:val="22"/>
          <w:szCs w:val="22"/>
        </w:rPr>
        <w:t xml:space="preserve">, incluyendo degustaciones de productos, una ruleta de premios y distintas sorpresas. Asimismo, la compañía extenderá la celebración a toda la ciudad ofreciendo </w:t>
      </w:r>
      <w:r>
        <w:rPr>
          <w:rFonts w:ascii="Arial" w:eastAsia="Arial" w:hAnsi="Arial" w:cs="Arial"/>
          <w:b/>
          <w:bCs/>
          <w:sz w:val="22"/>
          <w:szCs w:val="22"/>
        </w:rPr>
        <w:t>descuentos y promociones especiales en una selección de productos en todos sus supermercados de Oviedo</w:t>
      </w:r>
      <w:r>
        <w:rPr>
          <w:rFonts w:ascii="Arial" w:eastAsia="Arial" w:hAnsi="Arial" w:cs="Arial"/>
          <w:sz w:val="22"/>
          <w:szCs w:val="22"/>
        </w:rPr>
        <w:t xml:space="preserve"> entre el 3 y el 6 de septiembre.</w:t>
      </w:r>
    </w:p>
    <w:p w14:paraId="3AFD6AC2" w14:textId="77777777" w:rsidR="00975BEE" w:rsidRDefault="00975BEE">
      <w:pPr>
        <w:jc w:val="both"/>
        <w:rPr>
          <w:rFonts w:ascii="Arial" w:eastAsia="Arial" w:hAnsi="Arial" w:cs="Arial"/>
          <w:sz w:val="22"/>
          <w:szCs w:val="22"/>
        </w:rPr>
      </w:pPr>
    </w:p>
    <w:p w14:paraId="26F55D3C" w14:textId="77777777" w:rsidR="00975BEE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Con esta reapertura, el establecimiento se suma al proceso de actualización progresiva de la compañía, consolidando su apuesta por la innovación, la sostenibilidad y el servicio de proximidad.</w:t>
      </w:r>
    </w:p>
    <w:p w14:paraId="2E068896" w14:textId="77777777" w:rsidR="00975BEE" w:rsidRDefault="00975BEE">
      <w:pPr>
        <w:jc w:val="both"/>
        <w:rPr>
          <w:rFonts w:ascii="Arial" w:eastAsia="Arial" w:hAnsi="Arial" w:cs="Arial"/>
          <w:sz w:val="22"/>
          <w:szCs w:val="22"/>
        </w:rPr>
      </w:pPr>
    </w:p>
    <w:p w14:paraId="4BB2A866" w14:textId="77777777" w:rsidR="00975BEE" w:rsidRDefault="00975BEE">
      <w:pPr>
        <w:ind w:right="109"/>
        <w:jc w:val="both"/>
        <w:rPr>
          <w:rFonts w:ascii="Arial" w:eastAsia="Arial" w:hAnsi="Arial" w:cs="Arial"/>
          <w:b/>
          <w:bCs/>
          <w:i/>
          <w:iCs/>
          <w:sz w:val="20"/>
          <w:szCs w:val="20"/>
        </w:rPr>
      </w:pPr>
    </w:p>
    <w:p w14:paraId="1FF33CF4" w14:textId="77777777" w:rsidR="00975BEE" w:rsidRDefault="00000000">
      <w:pPr>
        <w:ind w:right="109"/>
        <w:jc w:val="both"/>
        <w:rPr>
          <w:rFonts w:ascii="Arial" w:eastAsia="Arial" w:hAnsi="Arial" w:cs="Arial"/>
          <w:b/>
          <w:bCs/>
          <w:i/>
          <w:iCs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0"/>
          <w:szCs w:val="20"/>
        </w:rPr>
        <w:t>Sobre ALIMERKA</w:t>
      </w:r>
    </w:p>
    <w:p w14:paraId="517625B2" w14:textId="77777777" w:rsidR="00975BEE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0"/>
          <w:szCs w:val="20"/>
        </w:rPr>
        <w:t>Alimerka es una empresa asturiana distribuidora de productos de gran consumo. En la actualidad cuenta con más de 6.800 empleados y 171 supermercados en Asturias, León, Valladolid, Burgos, Zamora y Lugo (A Mariña). Su misión es garantizar a los consumidores una oferta única de productos de máxima calidad y origen controlado, gracias a una producción propia líder, un equipo comprometido y una cadena de suministro justa que protege al sector primario local. </w:t>
      </w:r>
    </w:p>
    <w:sectPr w:rsidR="00975B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7A277" w14:textId="77777777" w:rsidR="00913C39" w:rsidRDefault="00913C39">
      <w:r>
        <w:separator/>
      </w:r>
    </w:p>
  </w:endnote>
  <w:endnote w:type="continuationSeparator" w:id="0">
    <w:p w14:paraId="2B838564" w14:textId="77777777" w:rsidR="00913C39" w:rsidRDefault="00913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CE4DB26-8CD4-4965-8C0F-D718731299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2D7BFEE-2B9E-4997-A7E2-455C17398C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8EB1722-6290-4EF7-89A8-4FCD9505CC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FC365" w14:textId="77777777" w:rsidR="00975BEE" w:rsidRDefault="00975B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AFBD" w14:textId="77777777" w:rsidR="00975B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478"/>
      </w:tabs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>Para más información:</w:t>
    </w:r>
  </w:p>
  <w:p w14:paraId="5CF796A9" w14:textId="77777777" w:rsidR="00975B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47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Marta López Tejerina. Responsable de Comunicación Corporativa. </w:t>
    </w:r>
    <w:proofErr w:type="spellStart"/>
    <w:r>
      <w:rPr>
        <w:rFonts w:ascii="Calibri" w:eastAsia="Calibri" w:hAnsi="Calibri" w:cs="Calibri"/>
        <w:color w:val="000000"/>
        <w:sz w:val="22"/>
        <w:szCs w:val="22"/>
      </w:rPr>
      <w:t>Tfno</w:t>
    </w:r>
    <w:proofErr w:type="spellEnd"/>
    <w:r>
      <w:rPr>
        <w:rFonts w:ascii="Calibri" w:eastAsia="Calibri" w:hAnsi="Calibri" w:cs="Calibri"/>
        <w:color w:val="000000"/>
        <w:sz w:val="22"/>
        <w:szCs w:val="22"/>
      </w:rPr>
      <w:t>: 639039838</w:t>
    </w:r>
  </w:p>
  <w:p w14:paraId="215BC9A9" w14:textId="2963A01B" w:rsidR="00975BEE" w:rsidRDefault="00593A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47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>Áurea Blanco</w:t>
    </w:r>
    <w:r w:rsidR="00000000">
      <w:rPr>
        <w:rFonts w:ascii="Calibri" w:eastAsia="Calibri" w:hAnsi="Calibri" w:cs="Calibri"/>
        <w:color w:val="000000"/>
        <w:sz w:val="22"/>
        <w:szCs w:val="22"/>
      </w:rPr>
      <w:t>. Comunicación Profesional. Tfno.: 6</w:t>
    </w:r>
    <w:r>
      <w:rPr>
        <w:rFonts w:ascii="Calibri" w:eastAsia="Calibri" w:hAnsi="Calibri" w:cs="Calibri"/>
        <w:color w:val="000000"/>
        <w:sz w:val="22"/>
        <w:szCs w:val="22"/>
      </w:rPr>
      <w:t>20403015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9FCBE" w14:textId="77777777" w:rsidR="00975BEE" w:rsidRDefault="00975B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A0AC8" w14:textId="77777777" w:rsidR="00913C39" w:rsidRDefault="00913C39">
      <w:r>
        <w:separator/>
      </w:r>
    </w:p>
  </w:footnote>
  <w:footnote w:type="continuationSeparator" w:id="0">
    <w:p w14:paraId="41011FE5" w14:textId="77777777" w:rsidR="00913C39" w:rsidRDefault="00913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77AEB" w14:textId="77777777" w:rsidR="00975BEE" w:rsidRDefault="00975B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546F1" w14:textId="77777777" w:rsidR="00975B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478"/>
      </w:tabs>
      <w:jc w:val="center"/>
      <w:rPr>
        <w:color w:val="000000"/>
      </w:rPr>
    </w:pPr>
    <w:r>
      <w:rPr>
        <w:rFonts w:ascii="Calibri" w:eastAsia="Calibri" w:hAnsi="Calibri" w:cs="Calibri"/>
        <w:noProof/>
        <w:color w:val="0000FF"/>
        <w:sz w:val="22"/>
        <w:szCs w:val="22"/>
      </w:rPr>
      <w:drawing>
        <wp:inline distT="0" distB="0" distL="0" distR="0" wp14:anchorId="3F0B6BAD" wp14:editId="342EA636">
          <wp:extent cx="1304925" cy="922020"/>
          <wp:effectExtent l="0" t="0" r="0" b="0"/>
          <wp:docPr id="2" name="image1.png" descr="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4925" cy="922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BB2E5" w14:textId="77777777" w:rsidR="00975BEE" w:rsidRDefault="00975B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BEE"/>
    <w:rsid w:val="00434BF1"/>
    <w:rsid w:val="00593A43"/>
    <w:rsid w:val="00913C39"/>
    <w:rsid w:val="0097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46F8"/>
  <w15:docId w15:val="{B7560E25-C7A2-4F9C-A1B7-63ABD2446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40C7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40C75"/>
  </w:style>
  <w:style w:type="paragraph" w:styleId="Piedepgina">
    <w:name w:val="footer"/>
    <w:basedOn w:val="Normal"/>
    <w:link w:val="PiedepginaCar"/>
    <w:uiPriority w:val="99"/>
    <w:unhideWhenUsed/>
    <w:rsid w:val="00C40C7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40C75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qTPi1onzqcaaPrYPDF05KAgO+A==">CgMxLjA4AHIhMVg4RmRTSzV6eDVEX2w2a0NjeUVDbldCNTlUWnVUSzN4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Áurea Blanco Ramos</cp:lastModifiedBy>
  <cp:revision>2</cp:revision>
  <dcterms:created xsi:type="dcterms:W3CDTF">2026-09-03T06:12:00Z</dcterms:created>
  <dcterms:modified xsi:type="dcterms:W3CDTF">2026-09-03T10:39:00Z</dcterms:modified>
</cp:coreProperties>
</file>