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E6EDD" w14:textId="77777777" w:rsidR="00802BBC" w:rsidRDefault="00C51A86">
      <w:pPr>
        <w:pStyle w:val="Ttulo1"/>
        <w:keepNext w:val="0"/>
        <w:keepLines w:val="0"/>
        <w:jc w:val="center"/>
        <w:rPr>
          <w:rFonts w:ascii="Arial" w:eastAsia="Arial" w:hAnsi="Arial" w:cs="Arial"/>
          <w:sz w:val="36"/>
          <w:szCs w:val="36"/>
        </w:rPr>
      </w:pPr>
      <w:bookmarkStart w:id="0" w:name="_heading=h.w3z7kmr5q85" w:colFirst="0" w:colLast="0"/>
      <w:bookmarkEnd w:id="0"/>
      <w:r>
        <w:rPr>
          <w:rFonts w:ascii="Arial" w:eastAsia="Arial" w:hAnsi="Arial" w:cs="Arial"/>
          <w:sz w:val="36"/>
          <w:szCs w:val="36"/>
        </w:rPr>
        <w:t>Alimerka prevé una inversión de más de dos millones de euros para su “Vuelta al cole”</w:t>
      </w:r>
    </w:p>
    <w:p w14:paraId="18CFE43D" w14:textId="77777777" w:rsidR="00802BBC" w:rsidRDefault="00C51A86">
      <w:pPr>
        <w:spacing w:before="240" w:after="240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La compañía refuerza su apuesta promocional para ayudar a las familias a afrontar uno de los momentos de mayor gasto del año, marcado por el regreso a la rutina y el inicio del curso escolar.</w:t>
      </w:r>
    </w:p>
    <w:p w14:paraId="7A73A45D" w14:textId="77777777" w:rsidR="00802BBC" w:rsidRDefault="00C51A86">
      <w:pPr>
        <w:spacing w:before="240" w:after="24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Lugo de Llanera, 16 de septiembre de 2026.</w:t>
      </w:r>
      <w:r>
        <w:rPr>
          <w:rFonts w:ascii="Arial" w:eastAsia="Arial" w:hAnsi="Arial" w:cs="Arial"/>
          <w:sz w:val="22"/>
          <w:szCs w:val="22"/>
        </w:rPr>
        <w:t xml:space="preserve"> Alimerka ha puesto en marcha su campaña de “Vuelta al cole”, una de las principales operaciones comerciales de la compañía a lo largo del año, con una inversión estimada superior a los </w:t>
      </w:r>
      <w:r>
        <w:rPr>
          <w:rFonts w:ascii="Arial" w:eastAsia="Arial" w:hAnsi="Arial" w:cs="Arial"/>
          <w:b/>
          <w:bCs/>
          <w:sz w:val="22"/>
          <w:szCs w:val="22"/>
        </w:rPr>
        <w:t>2 millones de euros</w:t>
      </w:r>
      <w:r>
        <w:rPr>
          <w:rFonts w:ascii="Arial" w:eastAsia="Arial" w:hAnsi="Arial" w:cs="Arial"/>
          <w:sz w:val="22"/>
          <w:szCs w:val="22"/>
        </w:rPr>
        <w:t xml:space="preserve">. La acción combina una de las promociones de mayor alcance de la cadena con un amplio despliegue de comunicación. </w:t>
      </w:r>
    </w:p>
    <w:p w14:paraId="41758A6E" w14:textId="77777777" w:rsidR="00802BBC" w:rsidRDefault="00C51A86">
      <w:pPr>
        <w:spacing w:before="240" w:after="24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Bajo el claim “No hay vuelta al cole que un vale de Alimerka no cure”, la compañía prevé destinar </w:t>
      </w:r>
      <w:r>
        <w:rPr>
          <w:rFonts w:ascii="Arial" w:eastAsia="Arial" w:hAnsi="Arial" w:cs="Arial"/>
          <w:b/>
          <w:bCs/>
          <w:sz w:val="22"/>
          <w:szCs w:val="22"/>
        </w:rPr>
        <w:t>más de dos millones de euros a la emisión de vales de descuento de 6 euros</w:t>
      </w:r>
      <w:r>
        <w:rPr>
          <w:rFonts w:ascii="Arial" w:eastAsia="Arial" w:hAnsi="Arial" w:cs="Arial"/>
          <w:sz w:val="22"/>
          <w:szCs w:val="22"/>
        </w:rPr>
        <w:t>, que los clientes obtuvieron por cada 30 euros de compra realizada entre el 27 de agosto y el 9 de septiembre. Los vales se podrán canjear hasta el 23 de septiembre, coincidiendo con uno de los periodos de mayor actividad comercial tras el regreso de las vacaciones y el inicio del curso escolar.</w:t>
      </w:r>
    </w:p>
    <w:p w14:paraId="554C8789" w14:textId="77777777" w:rsidR="00802BBC" w:rsidRDefault="00C51A86">
      <w:pPr>
        <w:spacing w:before="240" w:after="24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Esta promoción, que Alimerka viene desarrollando históricamente en estas fechas, busca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facilitar el ahorro a las familias en un momento de especial concentración del gasto </w:t>
      </w:r>
      <w:r>
        <w:rPr>
          <w:rFonts w:ascii="Arial" w:eastAsia="Arial" w:hAnsi="Arial" w:cs="Arial"/>
          <w:sz w:val="22"/>
          <w:szCs w:val="22"/>
        </w:rPr>
        <w:t xml:space="preserve">y, al mismo tiempo, dinamizar la actividad en sus supermercados. </w:t>
      </w:r>
    </w:p>
    <w:p w14:paraId="73F869FC" w14:textId="77777777" w:rsidR="00802BBC" w:rsidRDefault="00C51A86">
      <w:pPr>
        <w:spacing w:before="240" w:after="24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La campaña incorpora además una segunda acción promocional vinculada a algunas de las marcas participantes. Así, los clientes que realicen compras que incluyan al menos un producto de Magnum, L’Oréal, Babaria o Purina podrán participar en el </w:t>
      </w:r>
      <w:r>
        <w:rPr>
          <w:rFonts w:ascii="Arial" w:eastAsia="Arial" w:hAnsi="Arial" w:cs="Arial"/>
          <w:b/>
          <w:bCs/>
          <w:sz w:val="22"/>
          <w:szCs w:val="22"/>
        </w:rPr>
        <w:t>sorteo de iPads</w:t>
      </w:r>
      <w:r>
        <w:rPr>
          <w:rFonts w:ascii="Arial" w:eastAsia="Arial" w:hAnsi="Arial" w:cs="Arial"/>
          <w:sz w:val="22"/>
          <w:szCs w:val="22"/>
        </w:rPr>
        <w:t xml:space="preserve">. La participación está abierta desde el pasado </w:t>
      </w:r>
      <w:r>
        <w:rPr>
          <w:rFonts w:ascii="Arial" w:eastAsia="Arial" w:hAnsi="Arial" w:cs="Arial"/>
          <w:b/>
          <w:bCs/>
          <w:sz w:val="22"/>
          <w:szCs w:val="22"/>
        </w:rPr>
        <w:t>10 de septiembre hasta el día 23,</w:t>
      </w:r>
      <w:r>
        <w:rPr>
          <w:rFonts w:ascii="Arial" w:eastAsia="Arial" w:hAnsi="Arial" w:cs="Arial"/>
          <w:sz w:val="22"/>
          <w:szCs w:val="22"/>
        </w:rPr>
        <w:t xml:space="preserve"> a través de la web de Alimerka, ofreciendo una oportunidad adicional de premio a los clientes que se sumen a la campaña durante el periodo de canje de los vales.</w:t>
      </w:r>
    </w:p>
    <w:p w14:paraId="1C06D2DF" w14:textId="77777777" w:rsidR="00802BBC" w:rsidRDefault="00C51A86">
      <w:pPr>
        <w:spacing w:before="240" w:after="24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El alcance de la iniciativa se completa con un </w:t>
      </w:r>
      <w:r>
        <w:rPr>
          <w:rFonts w:ascii="Arial" w:eastAsia="Arial" w:hAnsi="Arial" w:cs="Arial"/>
          <w:b/>
          <w:bCs/>
          <w:sz w:val="22"/>
          <w:szCs w:val="22"/>
        </w:rPr>
        <w:t>plan de comunicación 360º</w:t>
      </w:r>
      <w:r>
        <w:rPr>
          <w:rFonts w:ascii="Arial" w:eastAsia="Arial" w:hAnsi="Arial" w:cs="Arial"/>
          <w:sz w:val="22"/>
          <w:szCs w:val="22"/>
        </w:rPr>
        <w:t xml:space="preserve"> que combinará los diferentes canales propios de Alimerka (folletos, redes sociales, email, whatsapp, </w:t>
      </w:r>
      <w:proofErr w:type="gramStart"/>
      <w:r>
        <w:rPr>
          <w:rFonts w:ascii="Arial" w:eastAsia="Arial" w:hAnsi="Arial" w:cs="Arial"/>
          <w:sz w:val="22"/>
          <w:szCs w:val="22"/>
        </w:rPr>
        <w:t>app</w:t>
      </w:r>
      <w:proofErr w:type="gramEnd"/>
      <w:r>
        <w:rPr>
          <w:rFonts w:ascii="Arial" w:eastAsia="Arial" w:hAnsi="Arial" w:cs="Arial"/>
          <w:sz w:val="22"/>
          <w:szCs w:val="22"/>
        </w:rPr>
        <w:t>…) con medios pagados (mupis, radio, televisión, plataformas digitales y creadores de contenido). El objetivo es maximizar la visibilidad de la campaña y acompañar al cliente durante las distintas fases de la promoción.</w:t>
      </w:r>
    </w:p>
    <w:p w14:paraId="4CD48542" w14:textId="77777777" w:rsidR="00802BBC" w:rsidRDefault="00C51A86">
      <w:pPr>
        <w:spacing w:before="240" w:after="24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Alimerka refuerza de este modo su apuesta por </w:t>
      </w:r>
      <w:r>
        <w:rPr>
          <w:rFonts w:ascii="Arial" w:eastAsia="Arial" w:hAnsi="Arial" w:cs="Arial"/>
          <w:b/>
          <w:bCs/>
          <w:sz w:val="22"/>
          <w:szCs w:val="22"/>
        </w:rPr>
        <w:t>las promociones de valor para el cliente</w:t>
      </w:r>
      <w:r>
        <w:rPr>
          <w:rFonts w:ascii="Arial" w:eastAsia="Arial" w:hAnsi="Arial" w:cs="Arial"/>
          <w:sz w:val="22"/>
          <w:szCs w:val="22"/>
        </w:rPr>
        <w:t>, especialmente en momentos del año en los que el presupuesto de los hogares afronta un mayor número de gastos asociados a la vuelta a la rutina.</w:t>
      </w:r>
    </w:p>
    <w:p w14:paraId="1009236D" w14:textId="77777777" w:rsidR="00802BBC" w:rsidRDefault="00802BBC">
      <w:pPr>
        <w:jc w:val="both"/>
        <w:rPr>
          <w:rFonts w:ascii="Arial" w:eastAsia="Arial" w:hAnsi="Arial" w:cs="Arial"/>
          <w:b/>
          <w:bCs/>
          <w:sz w:val="36"/>
          <w:szCs w:val="36"/>
        </w:rPr>
      </w:pPr>
    </w:p>
    <w:p w14:paraId="49A0B608" w14:textId="77777777" w:rsidR="00802BBC" w:rsidRDefault="00802BBC">
      <w:pPr>
        <w:ind w:right="109"/>
        <w:jc w:val="both"/>
        <w:rPr>
          <w:rFonts w:ascii="Arial" w:eastAsia="Arial" w:hAnsi="Arial" w:cs="Arial"/>
          <w:b/>
          <w:bCs/>
          <w:i/>
          <w:iCs/>
          <w:sz w:val="20"/>
          <w:szCs w:val="20"/>
        </w:rPr>
      </w:pPr>
    </w:p>
    <w:p w14:paraId="35743BE8" w14:textId="77777777" w:rsidR="00802BBC" w:rsidRDefault="00C51A86">
      <w:pPr>
        <w:ind w:right="109"/>
        <w:jc w:val="both"/>
        <w:rPr>
          <w:rFonts w:ascii="Arial" w:eastAsia="Arial" w:hAnsi="Arial" w:cs="Arial"/>
          <w:b/>
          <w:bCs/>
          <w:i/>
          <w:iCs/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20"/>
          <w:szCs w:val="20"/>
        </w:rPr>
        <w:t>Sobre ALIMERKA</w:t>
      </w:r>
    </w:p>
    <w:p w14:paraId="472AF571" w14:textId="77777777" w:rsidR="00802BBC" w:rsidRDefault="00C51A86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i/>
          <w:iCs/>
          <w:sz w:val="20"/>
          <w:szCs w:val="20"/>
        </w:rPr>
        <w:t>Alimerka es una empresa asturiana distribuidora de productos de gran consumo. En la actualidad cuenta con más de 6.800 empleados y 171 supermercados en Asturias, León, Valladolid, Burgos, Zamora y Lugo (A Mariña). Su misión es garantizar a los consumidores una oferta única de productos de máxima calidad y origen controlado, gracias a una producción propia líder, un equipo comprometido y una cadena de suministro justa que protege al sector primario local. </w:t>
      </w:r>
    </w:p>
    <w:sectPr w:rsidR="00802B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A6E78" w14:textId="77777777" w:rsidR="00C51A86" w:rsidRDefault="00C51A86">
      <w:r>
        <w:separator/>
      </w:r>
    </w:p>
  </w:endnote>
  <w:endnote w:type="continuationSeparator" w:id="0">
    <w:p w14:paraId="3C54EC88" w14:textId="77777777" w:rsidR="00C51A86" w:rsidRDefault="00C51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F5C43C2D-D0C9-40B3-8BAA-433793B1301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90CD3DEF-452B-4946-9322-B33A0A5E676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30DEB46F-E4E8-44E8-92D4-E524F31479C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D1F67" w14:textId="77777777" w:rsidR="00802BBC" w:rsidRDefault="00802BB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DBD1A" w14:textId="77777777" w:rsidR="00802BBC" w:rsidRDefault="00C51A8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478"/>
      </w:tabs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>Para más información:</w:t>
    </w:r>
  </w:p>
  <w:p w14:paraId="5A7C6B6E" w14:textId="77777777" w:rsidR="00802BBC" w:rsidRDefault="00C51A8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478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t>Marta López Tejerina. Responsable de Comunicación Corporativa. Tfno: 639039838</w:t>
    </w:r>
  </w:p>
  <w:p w14:paraId="72325265" w14:textId="77777777" w:rsidR="00802BBC" w:rsidRDefault="00C51A8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478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t>Marta Margolles Castejón. Comunicación Profesional. Tfno.: 630722410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29DB4" w14:textId="77777777" w:rsidR="00802BBC" w:rsidRDefault="00802BB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F6F79" w14:textId="77777777" w:rsidR="00C51A86" w:rsidRDefault="00C51A86">
      <w:r>
        <w:separator/>
      </w:r>
    </w:p>
  </w:footnote>
  <w:footnote w:type="continuationSeparator" w:id="0">
    <w:p w14:paraId="13080887" w14:textId="77777777" w:rsidR="00C51A86" w:rsidRDefault="00C51A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7EA5A" w14:textId="77777777" w:rsidR="00802BBC" w:rsidRDefault="00802BB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123C1" w14:textId="77777777" w:rsidR="00802BBC" w:rsidRDefault="00C51A86">
    <w:pPr>
      <w:tabs>
        <w:tab w:val="center" w:pos="4252"/>
        <w:tab w:val="right" w:pos="8478"/>
      </w:tabs>
      <w:jc w:val="center"/>
      <w:rPr>
        <w:color w:val="000000"/>
      </w:rPr>
    </w:pPr>
    <w:r>
      <w:rPr>
        <w:rFonts w:ascii="Calibri" w:eastAsia="Calibri" w:hAnsi="Calibri" w:cs="Calibri"/>
        <w:noProof/>
        <w:color w:val="0000FF"/>
        <w:sz w:val="22"/>
        <w:szCs w:val="22"/>
      </w:rPr>
      <w:drawing>
        <wp:inline distT="0" distB="0" distL="0" distR="0" wp14:anchorId="0EE530ED" wp14:editId="0992A9FA">
          <wp:extent cx="1304925" cy="459105"/>
          <wp:effectExtent l="0" t="0" r="0" b="0"/>
          <wp:docPr id="3" name="image1.png" descr="Logotip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&#10;&#10;Descripción generada automáticamente"/>
                  <pic:cNvPicPr preferRelativeResize="0"/>
                </pic:nvPicPr>
                <pic:blipFill>
                  <a:blip r:embed="rId1"/>
                  <a:srcRect t="22410" b="28041"/>
                  <a:stretch>
                    <a:fillRect/>
                  </a:stretch>
                </pic:blipFill>
                <pic:spPr>
                  <a:xfrm>
                    <a:off x="0" y="0"/>
                    <a:ext cx="1304925" cy="4591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3BDB8" w14:textId="77777777" w:rsidR="00802BBC" w:rsidRDefault="00802BB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BBC"/>
    <w:rsid w:val="0024473A"/>
    <w:rsid w:val="00802BBC"/>
    <w:rsid w:val="00907F28"/>
    <w:rsid w:val="00C51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62E84"/>
  <w15:docId w15:val="{88983C57-B250-4DCC-8513-1D86F9883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C40C7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40C75"/>
  </w:style>
  <w:style w:type="paragraph" w:styleId="Piedepgina">
    <w:name w:val="footer"/>
    <w:basedOn w:val="Normal"/>
    <w:link w:val="PiedepginaCar"/>
    <w:uiPriority w:val="99"/>
    <w:unhideWhenUsed/>
    <w:rsid w:val="00C40C7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40C75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7rJ6J+C4B28XO+q+Tx1uKsAwMg==">CgMxLjAyDWgudzN6N2ttcjVxODU4AHIhMXVXRXN2TWItQVAwakJDSDBpYk4tTTA3bFNQTzhZZjhf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454</Words>
  <Characters>2502</Characters>
  <Application>Microsoft Office Word</Application>
  <DocSecurity>4</DocSecurity>
  <Lines>20</Lines>
  <Paragraphs>5</Paragraphs>
  <ScaleCrop>false</ScaleCrop>
  <Company>Hewlett-Packard Company</Company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Marta Margolles Castejón</cp:lastModifiedBy>
  <cp:revision>2</cp:revision>
  <dcterms:created xsi:type="dcterms:W3CDTF">2026-09-16T09:37:00Z</dcterms:created>
  <dcterms:modified xsi:type="dcterms:W3CDTF">2026-09-16T09:37:00Z</dcterms:modified>
</cp:coreProperties>
</file>