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66256" w14:textId="0E948658" w:rsidR="00AB6C49" w:rsidRDefault="00AB6C49" w:rsidP="62D7459C">
      <w:pPr>
        <w:jc w:val="center"/>
        <w:rPr>
          <w:rFonts w:ascii="Aptos" w:eastAsia="Aptos" w:hAnsi="Aptos" w:cs="Aptos"/>
          <w:b/>
          <w:bCs/>
          <w:sz w:val="44"/>
          <w:szCs w:val="44"/>
        </w:rPr>
      </w:pPr>
      <w:r w:rsidRPr="00AB6C49">
        <w:rPr>
          <w:rFonts w:ascii="Aptos" w:eastAsia="Aptos" w:hAnsi="Aptos" w:cs="Aptos"/>
          <w:b/>
          <w:bCs/>
          <w:sz w:val="44"/>
          <w:szCs w:val="44"/>
        </w:rPr>
        <w:t xml:space="preserve">Del </w:t>
      </w:r>
      <w:r w:rsidR="001E2853">
        <w:rPr>
          <w:rFonts w:ascii="Aptos" w:eastAsia="Aptos" w:hAnsi="Aptos" w:cs="Aptos"/>
          <w:b/>
          <w:bCs/>
          <w:sz w:val="44"/>
          <w:szCs w:val="44"/>
        </w:rPr>
        <w:t>r</w:t>
      </w:r>
      <w:r>
        <w:rPr>
          <w:rFonts w:ascii="Aptos" w:eastAsia="Aptos" w:hAnsi="Aptos" w:cs="Aptos"/>
          <w:b/>
          <w:bCs/>
          <w:sz w:val="44"/>
          <w:szCs w:val="44"/>
        </w:rPr>
        <w:t xml:space="preserve">oscón al </w:t>
      </w:r>
      <w:r w:rsidR="001E2853">
        <w:rPr>
          <w:rFonts w:ascii="Aptos" w:eastAsia="Aptos" w:hAnsi="Aptos" w:cs="Aptos"/>
          <w:b/>
          <w:bCs/>
          <w:sz w:val="44"/>
          <w:szCs w:val="44"/>
        </w:rPr>
        <w:t>p</w:t>
      </w:r>
      <w:r>
        <w:rPr>
          <w:rFonts w:ascii="Aptos" w:eastAsia="Aptos" w:hAnsi="Aptos" w:cs="Aptos"/>
          <w:b/>
          <w:bCs/>
          <w:sz w:val="44"/>
          <w:szCs w:val="44"/>
        </w:rPr>
        <w:t>anetone</w:t>
      </w:r>
      <w:r w:rsidRPr="00AB6C49">
        <w:rPr>
          <w:rFonts w:ascii="Aptos" w:eastAsia="Aptos" w:hAnsi="Aptos" w:cs="Aptos"/>
          <w:b/>
          <w:bCs/>
          <w:sz w:val="44"/>
          <w:szCs w:val="44"/>
        </w:rPr>
        <w:t>: GA Alimentaria refuerza su propuesta</w:t>
      </w:r>
      <w:r>
        <w:rPr>
          <w:rFonts w:ascii="Aptos" w:eastAsia="Aptos" w:hAnsi="Aptos" w:cs="Aptos"/>
          <w:b/>
          <w:bCs/>
          <w:sz w:val="44"/>
          <w:szCs w:val="44"/>
        </w:rPr>
        <w:t xml:space="preserve"> de margarinas Bouquet</w:t>
      </w:r>
      <w:r w:rsidRPr="00AB6C49">
        <w:rPr>
          <w:rFonts w:ascii="Aptos" w:eastAsia="Aptos" w:hAnsi="Aptos" w:cs="Aptos"/>
          <w:b/>
          <w:bCs/>
          <w:sz w:val="44"/>
          <w:szCs w:val="44"/>
        </w:rPr>
        <w:t xml:space="preserve"> para la campaña navideña</w:t>
      </w:r>
    </w:p>
    <w:p w14:paraId="576E854C" w14:textId="4830EF41" w:rsidR="00553E0A" w:rsidRDefault="3F404F5E" w:rsidP="62D7459C">
      <w:pPr>
        <w:pStyle w:val="Prrafodelista"/>
        <w:numPr>
          <w:ilvl w:val="0"/>
          <w:numId w:val="1"/>
        </w:numPr>
        <w:jc w:val="both"/>
        <w:rPr>
          <w:i/>
          <w:iCs/>
        </w:rPr>
      </w:pPr>
      <w:r w:rsidRPr="62D7459C">
        <w:rPr>
          <w:i/>
          <w:iCs/>
        </w:rPr>
        <w:t xml:space="preserve">Para elaboraciones de temporada como </w:t>
      </w:r>
      <w:r w:rsidR="00A84B59">
        <w:rPr>
          <w:i/>
          <w:iCs/>
        </w:rPr>
        <w:t xml:space="preserve">el </w:t>
      </w:r>
      <w:r w:rsidR="009325D8">
        <w:rPr>
          <w:i/>
          <w:iCs/>
        </w:rPr>
        <w:t>panetone</w:t>
      </w:r>
      <w:r w:rsidRPr="62D7459C">
        <w:rPr>
          <w:i/>
          <w:iCs/>
        </w:rPr>
        <w:t xml:space="preserve"> y </w:t>
      </w:r>
      <w:r w:rsidR="00A84B59">
        <w:rPr>
          <w:i/>
          <w:iCs/>
        </w:rPr>
        <w:t xml:space="preserve">el </w:t>
      </w:r>
      <w:r w:rsidRPr="62D7459C">
        <w:rPr>
          <w:i/>
          <w:iCs/>
        </w:rPr>
        <w:t xml:space="preserve">roscón de Reyes, la compañía valenciana cuenta con Bouquet Crema, una margarina que aporta </w:t>
      </w:r>
      <w:r w:rsidR="00B32FB9">
        <w:rPr>
          <w:i/>
          <w:iCs/>
        </w:rPr>
        <w:t>frescura y da una textura tierna al producto final</w:t>
      </w:r>
    </w:p>
    <w:p w14:paraId="2A5C8FE8" w14:textId="77777777" w:rsidR="00553E0A" w:rsidRDefault="00553E0A" w:rsidP="00553E0A">
      <w:pPr>
        <w:pStyle w:val="Prrafodelista"/>
        <w:jc w:val="both"/>
        <w:rPr>
          <w:i/>
          <w:iCs/>
        </w:rPr>
      </w:pPr>
    </w:p>
    <w:p w14:paraId="637CA9C7" w14:textId="3DFDC9AA" w:rsidR="3F404F5E" w:rsidRDefault="3F404F5E" w:rsidP="62D7459C">
      <w:pPr>
        <w:pStyle w:val="Prrafodelista"/>
        <w:numPr>
          <w:ilvl w:val="0"/>
          <w:numId w:val="1"/>
        </w:numPr>
        <w:jc w:val="both"/>
        <w:rPr>
          <w:i/>
          <w:iCs/>
        </w:rPr>
      </w:pPr>
      <w:r w:rsidRPr="62D7459C">
        <w:rPr>
          <w:i/>
          <w:iCs/>
        </w:rPr>
        <w:t xml:space="preserve">La firma cuenta también con una referencia para hojaldres como palmeritas y lazos que facilita el laminado y aporta sabor </w:t>
      </w:r>
      <w:r w:rsidRPr="00851EEF">
        <w:rPr>
          <w:i/>
          <w:iCs/>
        </w:rPr>
        <w:t>y aroma a</w:t>
      </w:r>
      <w:r w:rsidRPr="62D7459C">
        <w:rPr>
          <w:i/>
          <w:iCs/>
        </w:rPr>
        <w:t xml:space="preserve"> mantequilla</w:t>
      </w:r>
    </w:p>
    <w:p w14:paraId="6F3EB52F" w14:textId="77777777" w:rsidR="00553E0A" w:rsidRPr="00553E0A" w:rsidRDefault="00553E0A" w:rsidP="00553E0A">
      <w:pPr>
        <w:pStyle w:val="Prrafodelista"/>
        <w:rPr>
          <w:i/>
          <w:iCs/>
        </w:rPr>
      </w:pPr>
    </w:p>
    <w:p w14:paraId="26BAECEC" w14:textId="6C1B6226" w:rsidR="3F404F5E" w:rsidRDefault="3F404F5E" w:rsidP="62D7459C">
      <w:pPr>
        <w:pStyle w:val="Prrafodelista"/>
        <w:numPr>
          <w:ilvl w:val="0"/>
          <w:numId w:val="1"/>
        </w:numPr>
        <w:jc w:val="both"/>
      </w:pPr>
      <w:r w:rsidRPr="62D7459C">
        <w:rPr>
          <w:i/>
          <w:iCs/>
        </w:rPr>
        <w:t>Su oferta para croissants y hojaldres incluye una opción con un 25 % de mantequilla que mantiene su sabor y aroma tras el horneado</w:t>
      </w:r>
    </w:p>
    <w:p w14:paraId="73450E76" w14:textId="022DDA95" w:rsidR="001E2853" w:rsidRDefault="00663068" w:rsidP="62D7459C">
      <w:pPr>
        <w:jc w:val="both"/>
      </w:pPr>
      <w:r>
        <w:br/>
      </w:r>
      <w:r w:rsidR="0622FFAE" w:rsidRPr="001E2853">
        <w:rPr>
          <w:b/>
          <w:bCs/>
        </w:rPr>
        <w:t xml:space="preserve">Valencia, </w:t>
      </w:r>
      <w:r w:rsidR="00B85969">
        <w:rPr>
          <w:b/>
          <w:bCs/>
        </w:rPr>
        <w:t>30</w:t>
      </w:r>
      <w:r w:rsidR="4FD82483" w:rsidRPr="001E2853">
        <w:rPr>
          <w:b/>
          <w:bCs/>
        </w:rPr>
        <w:t xml:space="preserve"> </w:t>
      </w:r>
      <w:r w:rsidR="0622FFAE" w:rsidRPr="001E2853">
        <w:rPr>
          <w:b/>
          <w:bCs/>
        </w:rPr>
        <w:t xml:space="preserve">de </w:t>
      </w:r>
      <w:r w:rsidR="3FAE68AA" w:rsidRPr="001E2853">
        <w:rPr>
          <w:b/>
          <w:bCs/>
        </w:rPr>
        <w:t>septiembre</w:t>
      </w:r>
      <w:r w:rsidR="3D5E4757" w:rsidRPr="001E2853">
        <w:rPr>
          <w:b/>
          <w:bCs/>
        </w:rPr>
        <w:t xml:space="preserve"> </w:t>
      </w:r>
      <w:r w:rsidR="0622FFAE" w:rsidRPr="001E2853">
        <w:rPr>
          <w:b/>
          <w:bCs/>
        </w:rPr>
        <w:t>de 2026</w:t>
      </w:r>
      <w:r w:rsidR="0622FFAE" w:rsidRPr="001E2853">
        <w:t>.</w:t>
      </w:r>
      <w:r w:rsidR="0622FFAE">
        <w:t xml:space="preserve">- </w:t>
      </w:r>
      <w:r w:rsidR="52D08C90">
        <w:t xml:space="preserve">El grupo valenciano </w:t>
      </w:r>
      <w:r w:rsidR="52D08C90" w:rsidRPr="62D7459C">
        <w:rPr>
          <w:b/>
          <w:bCs/>
        </w:rPr>
        <w:t>GA Alimentaria</w:t>
      </w:r>
      <w:r w:rsidR="52D08C90">
        <w:t xml:space="preserve"> encara la campaña navideña con diferentes margarinas dirigidas a elaboraciones de pastelería y bollería. </w:t>
      </w:r>
      <w:r w:rsidR="001E2853" w:rsidRPr="001E2853">
        <w:t xml:space="preserve">Su oferta incluye referencias indicadas para productos como el </w:t>
      </w:r>
      <w:r w:rsidR="009325D8">
        <w:t>panetone</w:t>
      </w:r>
      <w:r w:rsidR="001E2853" w:rsidRPr="001E2853">
        <w:t xml:space="preserve"> y el roscón de Reyes, junto a otras destinadas a croissants y hojaldres, con características como la cremosidad, el desarrollo, el sabor y aroma a mantequilla y la facilidad de laminado.</w:t>
      </w:r>
    </w:p>
    <w:p w14:paraId="461B72A9" w14:textId="6A45FACC" w:rsidR="001E2853" w:rsidRDefault="001E2853" w:rsidP="62D7459C">
      <w:pPr>
        <w:jc w:val="both"/>
      </w:pPr>
      <w:r w:rsidRPr="001E2853">
        <w:t xml:space="preserve">Todas estas soluciones </w:t>
      </w:r>
      <w:proofErr w:type="gramStart"/>
      <w:r w:rsidRPr="001E2853">
        <w:t>se enmarcan dentro de</w:t>
      </w:r>
      <w:proofErr w:type="gramEnd"/>
      <w:r w:rsidRPr="001E2853">
        <w:t xml:space="preserve"> la </w:t>
      </w:r>
      <w:r w:rsidRPr="009325D8">
        <w:rPr>
          <w:b/>
          <w:bCs/>
        </w:rPr>
        <w:t xml:space="preserve">gama </w:t>
      </w:r>
      <w:proofErr w:type="spellStart"/>
      <w:r w:rsidRPr="009325D8">
        <w:rPr>
          <w:b/>
          <w:bCs/>
        </w:rPr>
        <w:t>D’Artisans</w:t>
      </w:r>
      <w:proofErr w:type="spellEnd"/>
      <w:r w:rsidRPr="009325D8">
        <w:rPr>
          <w:b/>
          <w:bCs/>
        </w:rPr>
        <w:t xml:space="preserve"> Bouquet</w:t>
      </w:r>
      <w:r w:rsidRPr="001E2853">
        <w:t xml:space="preserve">, una familia de margarinas profesionales para pastelería </w:t>
      </w:r>
      <w:r w:rsidR="00A84B59">
        <w:t>creada</w:t>
      </w:r>
      <w:r w:rsidRPr="001E2853">
        <w:t xml:space="preserve"> para dar respuesta a diferentes elaboraciones, desde productos de alta repostería hasta croissants y masas hojaldradas.</w:t>
      </w:r>
    </w:p>
    <w:p w14:paraId="3BF9364F" w14:textId="15F5B6D8" w:rsidR="001E2853" w:rsidRDefault="001E2853" w:rsidP="62D7459C">
      <w:pPr>
        <w:jc w:val="both"/>
      </w:pPr>
      <w:r w:rsidRPr="001E2853">
        <w:t xml:space="preserve">Entre ellas se encuentra </w:t>
      </w:r>
      <w:r w:rsidRPr="001E2853">
        <w:rPr>
          <w:b/>
          <w:bCs/>
        </w:rPr>
        <w:t>Bouquet Crema,</w:t>
      </w:r>
      <w:r w:rsidRPr="001E2853">
        <w:t xml:space="preserve"> una margarina </w:t>
      </w:r>
      <w:r w:rsidR="000E0210" w:rsidRPr="002B331A">
        <w:t>concebida</w:t>
      </w:r>
      <w:r w:rsidR="008D7F36">
        <w:t xml:space="preserve"> </w:t>
      </w:r>
      <w:r w:rsidRPr="001E2853">
        <w:t xml:space="preserve">para elaboraciones como </w:t>
      </w:r>
      <w:r w:rsidR="009325D8">
        <w:t>panetone</w:t>
      </w:r>
      <w:r w:rsidRPr="001E2853">
        <w:t xml:space="preserve">, roscón de Reyes, galletas, cookies, cremas, ganache de chocolate, </w:t>
      </w:r>
      <w:proofErr w:type="spellStart"/>
      <w:r w:rsidRPr="001E2853">
        <w:t>buttercream</w:t>
      </w:r>
      <w:proofErr w:type="spellEnd"/>
      <w:r w:rsidRPr="001E2853">
        <w:t xml:space="preserve">, </w:t>
      </w:r>
      <w:proofErr w:type="spellStart"/>
      <w:r w:rsidRPr="001E2853">
        <w:t>cupcakes</w:t>
      </w:r>
      <w:proofErr w:type="spellEnd"/>
      <w:r w:rsidRPr="001E2853">
        <w:t xml:space="preserve"> o brioches. La referencia se presenta en un formato de</w:t>
      </w:r>
      <w:r w:rsidR="008D7F36">
        <w:t xml:space="preserve"> </w:t>
      </w:r>
      <w:r w:rsidR="008D7F36" w:rsidRPr="002B331A">
        <w:t>bloque</w:t>
      </w:r>
      <w:r w:rsidR="000E0210" w:rsidRPr="002B331A">
        <w:t xml:space="preserve"> de</w:t>
      </w:r>
      <w:r w:rsidRPr="001E2853">
        <w:t xml:space="preserve"> 1 kg para aplicaciones directas.</w:t>
      </w:r>
    </w:p>
    <w:p w14:paraId="7609414D" w14:textId="241CA8FF" w:rsidR="001E2853" w:rsidRDefault="001E2853" w:rsidP="62D7459C">
      <w:pPr>
        <w:jc w:val="both"/>
      </w:pPr>
      <w:r w:rsidRPr="001E2853">
        <w:t xml:space="preserve">Bouquet Crema incorpora un 5 % de mantequilla, está especialmente </w:t>
      </w:r>
      <w:r w:rsidR="000E0210" w:rsidRPr="002B331A">
        <w:t>diseñada</w:t>
      </w:r>
      <w:r w:rsidR="008D7F36">
        <w:t xml:space="preserve"> </w:t>
      </w:r>
      <w:r w:rsidRPr="001E2853">
        <w:t>para alta repostería y cuenta con un equilibrado aroma a mantequilla. Además, aporta frescura y una textura tierna al producto final y se caracteriza por su untuosidad, sabor, aroma y plasticidad.</w:t>
      </w:r>
    </w:p>
    <w:p w14:paraId="1E072291" w14:textId="3D624185" w:rsidR="52D08C90" w:rsidRDefault="52D08C90" w:rsidP="62D7459C">
      <w:pPr>
        <w:jc w:val="both"/>
        <w:rPr>
          <w:b/>
          <w:bCs/>
        </w:rPr>
      </w:pPr>
      <w:r w:rsidRPr="62D7459C">
        <w:rPr>
          <w:b/>
          <w:bCs/>
        </w:rPr>
        <w:t xml:space="preserve">Del </w:t>
      </w:r>
      <w:r w:rsidR="009325D8">
        <w:rPr>
          <w:b/>
          <w:bCs/>
        </w:rPr>
        <w:t>panetone</w:t>
      </w:r>
      <w:r w:rsidRPr="62D7459C">
        <w:rPr>
          <w:b/>
          <w:bCs/>
        </w:rPr>
        <w:t xml:space="preserve"> al hojaldre, diferentes aplicaciones para el obrador</w:t>
      </w:r>
    </w:p>
    <w:p w14:paraId="68E4DA03" w14:textId="5F4CEA63" w:rsidR="52D08C90" w:rsidRDefault="52D08C90" w:rsidP="62D7459C">
      <w:pPr>
        <w:jc w:val="both"/>
      </w:pPr>
      <w:r>
        <w:t xml:space="preserve">Para el trabajo con hojaldres, GA Alimentaria cuenta con </w:t>
      </w:r>
      <w:r w:rsidRPr="62D7459C">
        <w:rPr>
          <w:b/>
          <w:bCs/>
        </w:rPr>
        <w:t>Bouquet Hojaldre Croissant</w:t>
      </w:r>
      <w:r>
        <w:t xml:space="preserve">, </w:t>
      </w:r>
      <w:r w:rsidR="001E2853" w:rsidRPr="001E2853">
        <w:t>una margarina que facilita el laminado y aporta sabor y aroma a mantequilla. Es idónea para elaboraciones como palmeritas y lazos, a las que aporta sabor y desarrollo.</w:t>
      </w:r>
    </w:p>
    <w:p w14:paraId="5965B9EB" w14:textId="6D44CFE7" w:rsidR="52D08C90" w:rsidRDefault="008D7F36" w:rsidP="62D7459C">
      <w:pPr>
        <w:jc w:val="both"/>
      </w:pPr>
      <w:r w:rsidRPr="004D2FD6">
        <w:lastRenderedPageBreak/>
        <w:t xml:space="preserve">El producto </w:t>
      </w:r>
      <w:r w:rsidR="52D08C90" w:rsidRPr="004D2FD6">
        <w:t xml:space="preserve">incorpora un 15 % de mantequilla, se presenta en placas de 2 kg y está </w:t>
      </w:r>
      <w:r w:rsidR="000C7944" w:rsidRPr="004D2FD6">
        <w:t>recomendado</w:t>
      </w:r>
      <w:r w:rsidRPr="004D2FD6">
        <w:t xml:space="preserve"> </w:t>
      </w:r>
      <w:r w:rsidR="52D08C90" w:rsidRPr="004D2FD6">
        <w:t xml:space="preserve">para </w:t>
      </w:r>
      <w:r w:rsidR="000C7944" w:rsidRPr="004D2FD6">
        <w:t>el laminado</w:t>
      </w:r>
      <w:r w:rsidR="52D08C90" w:rsidRPr="004D2FD6">
        <w:t xml:space="preserve"> y para masas hojaldradas de croissant. Además, mantiene el sabor después del horneado y facilita el trabajo de los productos finales.</w:t>
      </w:r>
    </w:p>
    <w:p w14:paraId="53EDDF29" w14:textId="10A8C87A" w:rsidR="52D08C90" w:rsidRDefault="52D08C90" w:rsidP="62D7459C">
      <w:pPr>
        <w:jc w:val="both"/>
      </w:pPr>
      <w:r>
        <w:t xml:space="preserve">GA Alimentaria cuenta asimismo con </w:t>
      </w:r>
      <w:r w:rsidRPr="62D7459C">
        <w:rPr>
          <w:b/>
          <w:bCs/>
        </w:rPr>
        <w:t xml:space="preserve">Bouquet </w:t>
      </w:r>
      <w:proofErr w:type="spellStart"/>
      <w:r w:rsidRPr="62D7459C">
        <w:rPr>
          <w:b/>
          <w:bCs/>
        </w:rPr>
        <w:t>Elité</w:t>
      </w:r>
      <w:proofErr w:type="spellEnd"/>
      <w:r w:rsidRPr="62D7459C">
        <w:rPr>
          <w:b/>
          <w:bCs/>
        </w:rPr>
        <w:t xml:space="preserve"> Blend Croissant Hojaldre</w:t>
      </w:r>
      <w:r>
        <w:t xml:space="preserve">, un </w:t>
      </w:r>
      <w:proofErr w:type="spellStart"/>
      <w:r>
        <w:t>mélange</w:t>
      </w:r>
      <w:proofErr w:type="spellEnd"/>
      <w:r>
        <w:t xml:space="preserve"> con un 25 % de mantequilla especializado en masas laminadas. La referencia ofrece una excelente plasticidad y un desarrollo alveolar superior y mantiene su sabor y aroma tras el horneado.</w:t>
      </w:r>
    </w:p>
    <w:p w14:paraId="10F68865" w14:textId="397ED31A" w:rsidR="52D08C90" w:rsidRDefault="52D08C90" w:rsidP="62D7459C">
      <w:pPr>
        <w:jc w:val="both"/>
      </w:pPr>
      <w:r>
        <w:t>El producto permite crear elaboraciones con un acabado dorado, crujiente por fuera y tierno por dentro</w:t>
      </w:r>
      <w:r w:rsidR="000C7944">
        <w:t>,</w:t>
      </w:r>
      <w:r>
        <w:t xml:space="preserve"> y se presenta en placas de 2 kg. Asimismo, Bouquet </w:t>
      </w:r>
      <w:proofErr w:type="spellStart"/>
      <w:r>
        <w:t>Elité</w:t>
      </w:r>
      <w:proofErr w:type="spellEnd"/>
      <w:r>
        <w:t xml:space="preserve"> está</w:t>
      </w:r>
      <w:r w:rsidR="000E0210">
        <w:t xml:space="preserve"> </w:t>
      </w:r>
      <w:r w:rsidR="000E0210" w:rsidRPr="002B331A">
        <w:t>pensada</w:t>
      </w:r>
      <w:r>
        <w:t xml:space="preserve"> para croissants y hojaldres, a los que aporta sabor a mantequilla, plasticidad para el laminado y desarrollo.</w:t>
      </w:r>
    </w:p>
    <w:p w14:paraId="4D3F8DDA" w14:textId="740F2768" w:rsidR="52D08C90" w:rsidRDefault="52D08C90" w:rsidP="62D7459C">
      <w:pPr>
        <w:jc w:val="both"/>
        <w:rPr>
          <w:b/>
          <w:bCs/>
        </w:rPr>
      </w:pPr>
      <w:r w:rsidRPr="62D7459C">
        <w:rPr>
          <w:b/>
          <w:bCs/>
        </w:rPr>
        <w:t>Galletas, bizcochos y masas fermentadas amplían las aplicaciones</w:t>
      </w:r>
    </w:p>
    <w:p w14:paraId="706CD761" w14:textId="694A7506" w:rsidR="52D08C90" w:rsidRDefault="52D08C90" w:rsidP="62D7459C">
      <w:pPr>
        <w:jc w:val="both"/>
      </w:pPr>
      <w:r>
        <w:t xml:space="preserve">Dentro de la gama </w:t>
      </w:r>
      <w:proofErr w:type="spellStart"/>
      <w:r w:rsidRPr="62D7459C">
        <w:rPr>
          <w:b/>
          <w:bCs/>
        </w:rPr>
        <w:t>D’Artisans</w:t>
      </w:r>
      <w:proofErr w:type="spellEnd"/>
      <w:r w:rsidR="000E0210">
        <w:rPr>
          <w:b/>
          <w:bCs/>
        </w:rPr>
        <w:t xml:space="preserve"> </w:t>
      </w:r>
      <w:r w:rsidR="000E0210">
        <w:t>se encuentra también la</w:t>
      </w:r>
      <w:r w:rsidRPr="62D7459C">
        <w:rPr>
          <w:b/>
          <w:bCs/>
        </w:rPr>
        <w:t xml:space="preserve"> Margarina Sablée,</w:t>
      </w:r>
      <w:r>
        <w:t xml:space="preserve"> presentada en cubos de 10 kg e indicada para galletas, pastas de té, bizcochos y masas fermentadas. La referencia facilita su incorporación a la masa, no necesita atemperado antes de su utilización y aporta aroma y cremosidad.</w:t>
      </w:r>
    </w:p>
    <w:p w14:paraId="3137F463" w14:textId="3CEE006F" w:rsidR="00553E0A" w:rsidRPr="00553E0A" w:rsidRDefault="00553E0A" w:rsidP="00553E0A">
      <w:pPr>
        <w:jc w:val="both"/>
        <w:rPr>
          <w:b/>
          <w:bCs/>
        </w:rPr>
      </w:pPr>
      <w:r w:rsidRPr="00553E0A">
        <w:rPr>
          <w:b/>
          <w:bCs/>
        </w:rPr>
        <w:t>Otras soluciones de GA Alimentaria para pastelería</w:t>
      </w:r>
    </w:p>
    <w:p w14:paraId="0C13C7E1" w14:textId="11937413" w:rsidR="00553E0A" w:rsidRDefault="00553E0A" w:rsidP="00553E0A">
      <w:pPr>
        <w:jc w:val="both"/>
      </w:pPr>
      <w:r>
        <w:t xml:space="preserve">Finalmente, cabe destacar que, dentro de su oferta de margarinas, GA Alimentaria cuenta también con </w:t>
      </w:r>
      <w:proofErr w:type="spellStart"/>
      <w:r w:rsidRPr="00553E0A">
        <w:rPr>
          <w:b/>
          <w:bCs/>
        </w:rPr>
        <w:t>Selection</w:t>
      </w:r>
      <w:proofErr w:type="spellEnd"/>
      <w:r>
        <w:t xml:space="preserve">, una línea de margarinas vegetales dirigida a la alta pastelería que destaca por la duración y frescura del producto una vez acabado. A ella se suma la gama de cremas </w:t>
      </w:r>
      <w:r w:rsidRPr="00553E0A">
        <w:rPr>
          <w:b/>
          <w:bCs/>
        </w:rPr>
        <w:t>Obrador</w:t>
      </w:r>
      <w:r>
        <w:t>, compuesta por margarinas de pastelería para su utilización en los diferentes procesos de fabricación y caracterizada por su aroma a mantequilla fresca.</w:t>
      </w:r>
    </w:p>
    <w:p w14:paraId="10C18E51" w14:textId="1D01F14D" w:rsidR="00315E88" w:rsidRPr="00FC2CF1" w:rsidRDefault="00553E0A" w:rsidP="00553E0A">
      <w:pPr>
        <w:jc w:val="both"/>
      </w:pPr>
      <w:r>
        <w:t xml:space="preserve">La oferta se completa con </w:t>
      </w:r>
      <w:r w:rsidRPr="00553E0A">
        <w:rPr>
          <w:b/>
          <w:bCs/>
        </w:rPr>
        <w:t>Saint Matheus Farm</w:t>
      </w:r>
      <w:r>
        <w:t>, una gama con sabor y aroma a mantequilla y recetas pensadas para un público exigente</w:t>
      </w:r>
      <w:r w:rsidR="000C7944">
        <w:t>,</w:t>
      </w:r>
      <w:r>
        <w:t xml:space="preserve"> y con </w:t>
      </w:r>
      <w:r w:rsidRPr="00553E0A">
        <w:rPr>
          <w:b/>
          <w:bCs/>
        </w:rPr>
        <w:t>Alter</w:t>
      </w:r>
      <w:r>
        <w:t>, una línea de aceites y grasas vegetales de alto rendimiento para uso profesional.</w:t>
      </w:r>
    </w:p>
    <w:p w14:paraId="395F27B0" w14:textId="22B1DA41" w:rsidR="08011C53" w:rsidRPr="000A510A" w:rsidRDefault="08011C53" w:rsidP="00FC2CF1">
      <w:pPr>
        <w:jc w:val="both"/>
      </w:pPr>
      <w:r w:rsidRPr="000A510A">
        <w:rPr>
          <w:rFonts w:ascii="Arial" w:eastAsia="Arial" w:hAnsi="Arial" w:cs="Arial"/>
          <w:b/>
          <w:bCs/>
          <w:i/>
          <w:iCs/>
          <w:color w:val="1F3864"/>
          <w:sz w:val="18"/>
          <w:szCs w:val="18"/>
        </w:rPr>
        <w:t>Sobre GA ALIMENTARIA</w:t>
      </w:r>
    </w:p>
    <w:p w14:paraId="35659C55" w14:textId="096DE594" w:rsidR="08011C53" w:rsidRDefault="08011C53" w:rsidP="0979BA0E">
      <w:pPr>
        <w:shd w:val="clear" w:color="auto" w:fill="F2F2F2" w:themeFill="background1" w:themeFillShade="F2"/>
        <w:spacing w:before="120" w:after="120" w:line="360" w:lineRule="auto"/>
        <w:jc w:val="both"/>
      </w:pPr>
      <w:r w:rsidRPr="0979BA0E">
        <w:rPr>
          <w:rFonts w:ascii="Arial" w:eastAsia="Arial" w:hAnsi="Arial" w:cs="Arial"/>
          <w:i/>
          <w:iCs/>
          <w:color w:val="000000" w:themeColor="text1"/>
          <w:sz w:val="18"/>
          <w:szCs w:val="18"/>
        </w:rPr>
        <w:t xml:space="preserve">GA ALIMENTARIA es un grupo perteneciente al holding empresarial </w:t>
      </w:r>
      <w:proofErr w:type="spellStart"/>
      <w:r w:rsidRPr="0979BA0E">
        <w:rPr>
          <w:rFonts w:ascii="Arial" w:eastAsia="Arial" w:hAnsi="Arial" w:cs="Arial"/>
          <w:i/>
          <w:iCs/>
          <w:color w:val="000000" w:themeColor="text1"/>
          <w:sz w:val="18"/>
          <w:szCs w:val="18"/>
        </w:rPr>
        <w:t>Nuova</w:t>
      </w:r>
      <w:proofErr w:type="spellEnd"/>
      <w:r w:rsidRPr="0979BA0E">
        <w:rPr>
          <w:rFonts w:ascii="Arial" w:eastAsia="Arial" w:hAnsi="Arial" w:cs="Arial"/>
          <w:i/>
          <w:iCs/>
          <w:color w:val="000000" w:themeColor="text1"/>
          <w:sz w:val="18"/>
          <w:szCs w:val="18"/>
        </w:rPr>
        <w:t xml:space="preserve"> </w:t>
      </w:r>
      <w:proofErr w:type="spellStart"/>
      <w:r w:rsidRPr="0979BA0E">
        <w:rPr>
          <w:rFonts w:ascii="Arial" w:eastAsia="Arial" w:hAnsi="Arial" w:cs="Arial"/>
          <w:i/>
          <w:iCs/>
          <w:color w:val="000000" w:themeColor="text1"/>
          <w:sz w:val="18"/>
          <w:szCs w:val="18"/>
        </w:rPr>
        <w:t>Sesac</w:t>
      </w:r>
      <w:proofErr w:type="spellEnd"/>
      <w:r w:rsidRPr="0979BA0E">
        <w:rPr>
          <w:rFonts w:ascii="Arial" w:eastAsia="Arial" w:hAnsi="Arial" w:cs="Arial"/>
          <w:i/>
          <w:iCs/>
          <w:color w:val="000000" w:themeColor="text1"/>
          <w:sz w:val="18"/>
          <w:szCs w:val="18"/>
        </w:rPr>
        <w:t>, 100% español con origen en Valencia, que compite con grandes actores del mercado internacional con productos alimentarios de gran consumo como son las margarinas, aceites vegetales, grasas especiales para la alimentación, caldos caseros, natas vegetales</w:t>
      </w:r>
      <w:r w:rsidR="004E35AE">
        <w:rPr>
          <w:rFonts w:ascii="Arial" w:eastAsia="Arial" w:hAnsi="Arial" w:cs="Arial"/>
          <w:i/>
          <w:iCs/>
          <w:color w:val="000000" w:themeColor="text1"/>
          <w:sz w:val="18"/>
          <w:szCs w:val="18"/>
        </w:rPr>
        <w:t xml:space="preserve"> </w:t>
      </w:r>
      <w:r w:rsidRPr="0979BA0E">
        <w:rPr>
          <w:rFonts w:ascii="Arial" w:eastAsia="Arial" w:hAnsi="Arial" w:cs="Arial"/>
          <w:i/>
          <w:iCs/>
          <w:color w:val="000000" w:themeColor="text1"/>
          <w:sz w:val="18"/>
          <w:szCs w:val="18"/>
        </w:rPr>
        <w:t>y salsas.</w:t>
      </w:r>
      <w:r w:rsidR="00864CDD">
        <w:rPr>
          <w:rFonts w:ascii="Arial" w:eastAsia="Arial" w:hAnsi="Arial" w:cs="Arial"/>
          <w:i/>
          <w:iCs/>
          <w:color w:val="000000" w:themeColor="text1"/>
          <w:sz w:val="18"/>
          <w:szCs w:val="18"/>
        </w:rPr>
        <w:t xml:space="preserve"> El grupo está formado por:</w:t>
      </w:r>
    </w:p>
    <w:p w14:paraId="4E21B02C" w14:textId="0F1C912C" w:rsidR="00864CDD" w:rsidRDefault="08011C53" w:rsidP="0979BA0E">
      <w:pPr>
        <w:shd w:val="clear" w:color="auto" w:fill="F2F2F2" w:themeFill="background1" w:themeFillShade="F2"/>
        <w:spacing w:before="120" w:after="120" w:line="360" w:lineRule="auto"/>
        <w:jc w:val="both"/>
        <w:rPr>
          <w:rFonts w:ascii="Arial" w:eastAsia="Arial" w:hAnsi="Arial" w:cs="Arial"/>
          <w:i/>
          <w:iCs/>
          <w:color w:val="000000" w:themeColor="text1"/>
          <w:sz w:val="18"/>
          <w:szCs w:val="18"/>
        </w:rPr>
      </w:pPr>
      <w:hyperlink r:id="rId10">
        <w:r w:rsidRPr="0979BA0E">
          <w:rPr>
            <w:rStyle w:val="Hipervnculo"/>
            <w:rFonts w:ascii="Arial" w:eastAsia="Arial" w:hAnsi="Arial" w:cs="Arial"/>
            <w:i/>
            <w:iCs/>
            <w:color w:val="0563C1"/>
            <w:sz w:val="18"/>
            <w:szCs w:val="18"/>
          </w:rPr>
          <w:t>GRACOMSA</w:t>
        </w:r>
      </w:hyperlink>
      <w:r w:rsidRPr="0979BA0E">
        <w:rPr>
          <w:rFonts w:ascii="Arial" w:eastAsia="Arial" w:hAnsi="Arial" w:cs="Arial"/>
          <w:i/>
          <w:iCs/>
          <w:color w:val="000000" w:themeColor="text1"/>
          <w:sz w:val="18"/>
          <w:szCs w:val="18"/>
        </w:rPr>
        <w:t xml:space="preserve"> </w:t>
      </w:r>
      <w:r w:rsidR="00864CDD">
        <w:rPr>
          <w:rFonts w:ascii="Arial" w:eastAsia="Arial" w:hAnsi="Arial" w:cs="Arial"/>
          <w:i/>
          <w:iCs/>
          <w:color w:val="000000" w:themeColor="text1"/>
          <w:sz w:val="18"/>
          <w:szCs w:val="18"/>
        </w:rPr>
        <w:t xml:space="preserve">empresa </w:t>
      </w:r>
      <w:r w:rsidR="00864CDD" w:rsidRPr="00864CDD">
        <w:rPr>
          <w:rFonts w:ascii="Arial" w:eastAsia="Arial" w:hAnsi="Arial" w:cs="Arial"/>
          <w:i/>
          <w:iCs/>
          <w:color w:val="000000" w:themeColor="text1"/>
          <w:sz w:val="18"/>
          <w:szCs w:val="18"/>
        </w:rPr>
        <w:t>dedicada a la elaboración de margarinas, aceites y grasas especiales para la industria alimentaria</w:t>
      </w:r>
    </w:p>
    <w:p w14:paraId="25751DEF" w14:textId="49E415B5" w:rsidR="08011C53" w:rsidRDefault="08011C53" w:rsidP="0979BA0E">
      <w:pPr>
        <w:shd w:val="clear" w:color="auto" w:fill="F2F2F2" w:themeFill="background1" w:themeFillShade="F2"/>
        <w:spacing w:before="120" w:after="120" w:line="360" w:lineRule="auto"/>
        <w:jc w:val="both"/>
      </w:pPr>
      <w:hyperlink r:id="rId11">
        <w:r w:rsidRPr="0979BA0E">
          <w:rPr>
            <w:rStyle w:val="Hipervnculo"/>
            <w:rFonts w:ascii="Arial" w:eastAsia="Arial" w:hAnsi="Arial" w:cs="Arial"/>
            <w:i/>
            <w:iCs/>
            <w:color w:val="0563C1"/>
            <w:sz w:val="18"/>
            <w:szCs w:val="18"/>
          </w:rPr>
          <w:t>DOCCAS FOOD</w:t>
        </w:r>
      </w:hyperlink>
      <w:r w:rsidRPr="0979BA0E">
        <w:rPr>
          <w:rFonts w:ascii="Arial" w:eastAsia="Arial" w:hAnsi="Arial" w:cs="Arial"/>
          <w:i/>
          <w:iCs/>
          <w:color w:val="000000" w:themeColor="text1"/>
          <w:sz w:val="18"/>
          <w:szCs w:val="18"/>
        </w:rPr>
        <w:t xml:space="preserve">, compañía que fabrica margarinas y untables para el canal </w:t>
      </w:r>
      <w:proofErr w:type="spellStart"/>
      <w:r w:rsidRPr="0979BA0E">
        <w:rPr>
          <w:rFonts w:ascii="Arial" w:eastAsia="Arial" w:hAnsi="Arial" w:cs="Arial"/>
          <w:i/>
          <w:iCs/>
          <w:color w:val="000000" w:themeColor="text1"/>
          <w:sz w:val="18"/>
          <w:szCs w:val="18"/>
        </w:rPr>
        <w:t>retail</w:t>
      </w:r>
      <w:proofErr w:type="spellEnd"/>
      <w:r w:rsidRPr="0979BA0E">
        <w:rPr>
          <w:rFonts w:ascii="Arial" w:eastAsia="Arial" w:hAnsi="Arial" w:cs="Arial"/>
          <w:i/>
          <w:iCs/>
          <w:color w:val="000000" w:themeColor="text1"/>
          <w:sz w:val="18"/>
          <w:szCs w:val="18"/>
        </w:rPr>
        <w:t xml:space="preserve">. Se trata de una fábrica inteligente capaz de una mayor adaptabilidad a los procesos de fabricación y una asignación más eficaz de los recursos. </w:t>
      </w:r>
    </w:p>
    <w:p w14:paraId="1F944B18" w14:textId="77777777" w:rsidR="00864CDD" w:rsidRDefault="08011C53" w:rsidP="0979BA0E">
      <w:pPr>
        <w:shd w:val="clear" w:color="auto" w:fill="F2F2F2" w:themeFill="background1" w:themeFillShade="F2"/>
        <w:spacing w:before="120" w:after="120" w:line="360" w:lineRule="auto"/>
        <w:jc w:val="both"/>
        <w:rPr>
          <w:rFonts w:ascii="Arial" w:eastAsia="Arial" w:hAnsi="Arial" w:cs="Arial"/>
          <w:i/>
          <w:iCs/>
          <w:color w:val="000000" w:themeColor="text1"/>
          <w:sz w:val="18"/>
          <w:szCs w:val="18"/>
        </w:rPr>
      </w:pPr>
      <w:r w:rsidRPr="0979BA0E">
        <w:rPr>
          <w:rFonts w:ascii="Arial" w:eastAsia="Arial" w:hAnsi="Arial" w:cs="Arial"/>
          <w:i/>
          <w:iCs/>
          <w:color w:val="0563C1"/>
          <w:sz w:val="18"/>
          <w:szCs w:val="18"/>
          <w:u w:val="single"/>
        </w:rPr>
        <w:t>ANKER FOOD</w:t>
      </w:r>
      <w:r w:rsidRPr="0979BA0E">
        <w:rPr>
          <w:rFonts w:ascii="Arial" w:eastAsia="Arial" w:hAnsi="Arial" w:cs="Arial"/>
          <w:i/>
          <w:iCs/>
          <w:color w:val="000000" w:themeColor="text1"/>
          <w:sz w:val="18"/>
          <w:szCs w:val="18"/>
        </w:rPr>
        <w:t>, para la fabricación de caldos caseros</w:t>
      </w:r>
      <w:r w:rsidR="004E35AE">
        <w:rPr>
          <w:rFonts w:ascii="Arial" w:eastAsia="Arial" w:hAnsi="Arial" w:cs="Arial"/>
          <w:i/>
          <w:iCs/>
          <w:color w:val="000000" w:themeColor="text1"/>
          <w:sz w:val="18"/>
          <w:szCs w:val="18"/>
        </w:rPr>
        <w:t xml:space="preserve"> y</w:t>
      </w:r>
      <w:r w:rsidRPr="0979BA0E">
        <w:rPr>
          <w:rFonts w:ascii="Arial" w:eastAsia="Arial" w:hAnsi="Arial" w:cs="Arial"/>
          <w:i/>
          <w:iCs/>
          <w:color w:val="000000" w:themeColor="text1"/>
          <w:sz w:val="18"/>
          <w:szCs w:val="18"/>
        </w:rPr>
        <w:t xml:space="preserve"> </w:t>
      </w:r>
      <w:r w:rsidR="004E35AE">
        <w:rPr>
          <w:rFonts w:ascii="Arial" w:eastAsia="Arial" w:hAnsi="Arial" w:cs="Arial"/>
          <w:i/>
          <w:iCs/>
          <w:color w:val="000000" w:themeColor="text1"/>
          <w:sz w:val="18"/>
          <w:szCs w:val="18"/>
        </w:rPr>
        <w:t xml:space="preserve">mixes </w:t>
      </w:r>
      <w:r w:rsidRPr="0979BA0E">
        <w:rPr>
          <w:rFonts w:ascii="Arial" w:eastAsia="Arial" w:hAnsi="Arial" w:cs="Arial"/>
          <w:i/>
          <w:iCs/>
          <w:color w:val="000000" w:themeColor="text1"/>
          <w:sz w:val="18"/>
          <w:szCs w:val="18"/>
        </w:rPr>
        <w:t xml:space="preserve">vegetales </w:t>
      </w:r>
    </w:p>
    <w:p w14:paraId="191B2F1A" w14:textId="2CE67146" w:rsidR="5D05F5C1" w:rsidRDefault="08011C53" w:rsidP="0979BA0E">
      <w:pPr>
        <w:shd w:val="clear" w:color="auto" w:fill="F2F2F2" w:themeFill="background1" w:themeFillShade="F2"/>
        <w:spacing w:before="120" w:after="120" w:line="360" w:lineRule="auto"/>
        <w:jc w:val="both"/>
        <w:rPr>
          <w:rFonts w:ascii="Arial" w:eastAsia="Arial" w:hAnsi="Arial" w:cs="Arial"/>
          <w:i/>
          <w:iCs/>
          <w:color w:val="000000" w:themeColor="text1"/>
          <w:sz w:val="18"/>
          <w:szCs w:val="18"/>
        </w:rPr>
      </w:pPr>
      <w:r w:rsidRPr="0979BA0E">
        <w:rPr>
          <w:rFonts w:ascii="Arial" w:eastAsia="Arial" w:hAnsi="Arial" w:cs="Arial"/>
          <w:i/>
          <w:iCs/>
          <w:color w:val="0563C1"/>
          <w:sz w:val="18"/>
          <w:szCs w:val="18"/>
          <w:u w:val="single"/>
        </w:rPr>
        <w:lastRenderedPageBreak/>
        <w:t>ONES MAY SABORES,</w:t>
      </w:r>
      <w:r w:rsidRPr="0979BA0E">
        <w:rPr>
          <w:rFonts w:ascii="Arial" w:eastAsia="Arial" w:hAnsi="Arial" w:cs="Arial"/>
          <w:i/>
          <w:iCs/>
          <w:color w:val="000000" w:themeColor="text1"/>
          <w:sz w:val="18"/>
          <w:szCs w:val="18"/>
        </w:rPr>
        <w:t xml:space="preserve"> una nueva división de salsas </w:t>
      </w:r>
      <w:proofErr w:type="spellStart"/>
      <w:r w:rsidRPr="0979BA0E">
        <w:rPr>
          <w:rFonts w:ascii="Arial" w:eastAsia="Arial" w:hAnsi="Arial" w:cs="Arial"/>
          <w:i/>
          <w:iCs/>
          <w:color w:val="000000" w:themeColor="text1"/>
          <w:sz w:val="18"/>
          <w:szCs w:val="18"/>
        </w:rPr>
        <w:t>condimentarias</w:t>
      </w:r>
      <w:proofErr w:type="spellEnd"/>
      <w:r w:rsidRPr="0979BA0E">
        <w:rPr>
          <w:rFonts w:ascii="Arial" w:eastAsia="Arial" w:hAnsi="Arial" w:cs="Arial"/>
          <w:i/>
          <w:iCs/>
          <w:color w:val="000000" w:themeColor="text1"/>
          <w:sz w:val="18"/>
          <w:szCs w:val="18"/>
        </w:rPr>
        <w:t>.</w:t>
      </w:r>
    </w:p>
    <w:p w14:paraId="3C2F6BAB" w14:textId="0D220E4C" w:rsidR="0979BA0E" w:rsidRDefault="0979BA0E" w:rsidP="0979BA0E">
      <w:pPr>
        <w:shd w:val="clear" w:color="auto" w:fill="F2F2F2" w:themeFill="background1" w:themeFillShade="F2"/>
        <w:spacing w:before="120" w:after="120" w:line="360" w:lineRule="auto"/>
        <w:jc w:val="both"/>
        <w:rPr>
          <w:rFonts w:ascii="Arial" w:eastAsia="Arial" w:hAnsi="Arial" w:cs="Arial"/>
          <w:i/>
          <w:iCs/>
          <w:sz w:val="18"/>
          <w:szCs w:val="18"/>
        </w:rPr>
      </w:pPr>
    </w:p>
    <w:p w14:paraId="29E5C2EE" w14:textId="2964A66E" w:rsidR="0979BA0E" w:rsidRDefault="0979BA0E"/>
    <w:p w14:paraId="09AC97D8" w14:textId="0091644F" w:rsidR="00663068" w:rsidRPr="00663068" w:rsidRDefault="00663068">
      <w:pPr>
        <w:rPr>
          <w:b/>
          <w:bCs/>
        </w:rPr>
      </w:pPr>
      <w:r w:rsidRPr="00663068">
        <w:rPr>
          <w:b/>
          <w:bCs/>
        </w:rPr>
        <w:t xml:space="preserve">Media </w:t>
      </w:r>
      <w:proofErr w:type="spellStart"/>
      <w:r w:rsidRPr="00663068">
        <w:rPr>
          <w:b/>
          <w:bCs/>
        </w:rPr>
        <w:t>Contact</w:t>
      </w:r>
      <w:proofErr w:type="spellEnd"/>
      <w:r w:rsidRPr="00663068">
        <w:rPr>
          <w:b/>
          <w:bCs/>
        </w:rPr>
        <w:t xml:space="preserve">: </w:t>
      </w:r>
    </w:p>
    <w:p w14:paraId="52B2A515" w14:textId="1A7F116E" w:rsidR="00663068" w:rsidRDefault="00663068">
      <w:r>
        <w:t xml:space="preserve">María del Mar Benlloch: </w:t>
      </w:r>
      <w:hyperlink r:id="rId12" w:history="1">
        <w:r w:rsidRPr="00D631F3">
          <w:rPr>
            <w:rStyle w:val="Hipervnculo"/>
          </w:rPr>
          <w:t>mmar@aletreo.com</w:t>
        </w:r>
      </w:hyperlink>
      <w:r>
        <w:t xml:space="preserve"> TLF: 676 399 780</w:t>
      </w:r>
    </w:p>
    <w:p w14:paraId="4061F1B5" w14:textId="105E7ED2" w:rsidR="007A4A56" w:rsidRDefault="007A4A56">
      <w:r>
        <w:t xml:space="preserve">Antonio Monsalve: </w:t>
      </w:r>
      <w:hyperlink r:id="rId13">
        <w:r w:rsidRPr="0BB2574C">
          <w:rPr>
            <w:rStyle w:val="Hipervnculo"/>
          </w:rPr>
          <w:t>antonio@aletreo.com</w:t>
        </w:r>
      </w:hyperlink>
      <w:r>
        <w:t xml:space="preserve"> TLF: 656 266 846</w:t>
      </w:r>
    </w:p>
    <w:sectPr w:rsidR="007A4A56" w:rsidSect="007A4A56">
      <w:headerReference w:type="default" r:id="rId14"/>
      <w:footerReference w:type="default" r:id="rId15"/>
      <w:pgSz w:w="11906" w:h="16838"/>
      <w:pgMar w:top="28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C0CA9" w14:textId="77777777" w:rsidR="00134A47" w:rsidRDefault="00134A47" w:rsidP="00663068">
      <w:pPr>
        <w:spacing w:after="0" w:line="240" w:lineRule="auto"/>
      </w:pPr>
      <w:r>
        <w:separator/>
      </w:r>
    </w:p>
  </w:endnote>
  <w:endnote w:type="continuationSeparator" w:id="0">
    <w:p w14:paraId="2DF4E880" w14:textId="77777777" w:rsidR="00134A47" w:rsidRDefault="00134A47" w:rsidP="00663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0BB2574C" w14:paraId="19366AA2" w14:textId="77777777" w:rsidTr="0BB2574C">
      <w:trPr>
        <w:trHeight w:val="300"/>
      </w:trPr>
      <w:tc>
        <w:tcPr>
          <w:tcW w:w="2830" w:type="dxa"/>
        </w:tcPr>
        <w:p w14:paraId="5C3F833B" w14:textId="12F527CE" w:rsidR="0BB2574C" w:rsidRDefault="0BB2574C" w:rsidP="0BB2574C">
          <w:pPr>
            <w:pStyle w:val="Encabezado"/>
            <w:ind w:left="-115"/>
          </w:pPr>
        </w:p>
      </w:tc>
      <w:tc>
        <w:tcPr>
          <w:tcW w:w="2830" w:type="dxa"/>
        </w:tcPr>
        <w:p w14:paraId="68B6DB8B" w14:textId="6AC86BBF" w:rsidR="0BB2574C" w:rsidRDefault="0BB2574C" w:rsidP="0BB2574C">
          <w:pPr>
            <w:pStyle w:val="Encabezado"/>
            <w:jc w:val="center"/>
          </w:pPr>
        </w:p>
      </w:tc>
      <w:tc>
        <w:tcPr>
          <w:tcW w:w="2830" w:type="dxa"/>
        </w:tcPr>
        <w:p w14:paraId="67D7A324" w14:textId="43E38180" w:rsidR="0BB2574C" w:rsidRDefault="0BB2574C" w:rsidP="0BB2574C">
          <w:pPr>
            <w:pStyle w:val="Encabezado"/>
            <w:ind w:right="-115"/>
            <w:jc w:val="right"/>
          </w:pPr>
        </w:p>
      </w:tc>
    </w:tr>
  </w:tbl>
  <w:p w14:paraId="450635C5" w14:textId="720F0D61" w:rsidR="0BB2574C" w:rsidRDefault="0BB2574C" w:rsidP="0BB257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E8B60" w14:textId="77777777" w:rsidR="00134A47" w:rsidRDefault="00134A47" w:rsidP="00663068">
      <w:pPr>
        <w:spacing w:after="0" w:line="240" w:lineRule="auto"/>
      </w:pPr>
      <w:r>
        <w:separator/>
      </w:r>
    </w:p>
  </w:footnote>
  <w:footnote w:type="continuationSeparator" w:id="0">
    <w:p w14:paraId="4E2139A0" w14:textId="77777777" w:rsidR="00134A47" w:rsidRDefault="00134A47" w:rsidP="00663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98B36" w14:textId="3A7CB1E4" w:rsidR="00663068" w:rsidRDefault="0BB2574C">
    <w:pPr>
      <w:pStyle w:val="Encabezado"/>
    </w:pPr>
    <w:r>
      <w:rPr>
        <w:noProof/>
      </w:rPr>
      <w:drawing>
        <wp:anchor distT="0" distB="0" distL="114300" distR="114300" simplePos="0" relativeHeight="251659264" behindDoc="0" locked="0" layoutInCell="1" allowOverlap="1" wp14:anchorId="3D74394F" wp14:editId="54309AE0">
          <wp:simplePos x="0" y="0"/>
          <wp:positionH relativeFrom="column">
            <wp:posOffset>-635</wp:posOffset>
          </wp:positionH>
          <wp:positionV relativeFrom="paragraph">
            <wp:posOffset>1270</wp:posOffset>
          </wp:positionV>
          <wp:extent cx="1104900" cy="1104900"/>
          <wp:effectExtent l="0" t="0" r="0" b="0"/>
          <wp:wrapSquare wrapText="bothSides"/>
          <wp:docPr id="18329762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43451" name="Picture 381243451"/>
                  <pic:cNvPicPr/>
                </pic:nvPicPr>
                <pic:blipFill>
                  <a:blip r:embed="rId1">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0A207EC" wp14:editId="4469D494">
          <wp:simplePos x="0" y="0"/>
          <wp:positionH relativeFrom="column">
            <wp:align>right</wp:align>
          </wp:positionH>
          <wp:positionV relativeFrom="paragraph">
            <wp:posOffset>0</wp:posOffset>
          </wp:positionV>
          <wp:extent cx="3505200" cy="597690"/>
          <wp:effectExtent l="0" t="0" r="0" b="0"/>
          <wp:wrapSquare wrapText="bothSides"/>
          <wp:docPr id="21167439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21205" name="Picture 995021205"/>
                  <pic:cNvPicPr/>
                </pic:nvPicPr>
                <pic:blipFill>
                  <a:blip r:embed="rId2">
                    <a:extLst>
                      <a:ext uri="{28A0092B-C50C-407E-A947-70E740481C1C}">
                        <a14:useLocalDpi xmlns:a14="http://schemas.microsoft.com/office/drawing/2010/main"/>
                      </a:ext>
                    </a:extLst>
                  </a:blip>
                  <a:stretch>
                    <a:fillRect/>
                  </a:stretch>
                </pic:blipFill>
                <pic:spPr>
                  <a:xfrm>
                    <a:off x="0" y="0"/>
                    <a:ext cx="3505200" cy="5976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602331"/>
    <w:multiLevelType w:val="hybridMultilevel"/>
    <w:tmpl w:val="AE8A54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59161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068"/>
    <w:rsid w:val="0000678D"/>
    <w:rsid w:val="00012671"/>
    <w:rsid w:val="00023167"/>
    <w:rsid w:val="00031EC5"/>
    <w:rsid w:val="00044893"/>
    <w:rsid w:val="00045F2A"/>
    <w:rsid w:val="00080AD1"/>
    <w:rsid w:val="00095E8C"/>
    <w:rsid w:val="000A510A"/>
    <w:rsid w:val="000C7944"/>
    <w:rsid w:val="000E0210"/>
    <w:rsid w:val="001055A1"/>
    <w:rsid w:val="001142F1"/>
    <w:rsid w:val="00123448"/>
    <w:rsid w:val="00124B7D"/>
    <w:rsid w:val="00134A47"/>
    <w:rsid w:val="001736F9"/>
    <w:rsid w:val="00181639"/>
    <w:rsid w:val="00191902"/>
    <w:rsid w:val="00197B6F"/>
    <w:rsid w:val="001B0FD8"/>
    <w:rsid w:val="001E2853"/>
    <w:rsid w:val="002013ED"/>
    <w:rsid w:val="002301DF"/>
    <w:rsid w:val="00271AA7"/>
    <w:rsid w:val="002B331A"/>
    <w:rsid w:val="002C16B8"/>
    <w:rsid w:val="002C4196"/>
    <w:rsid w:val="00315E88"/>
    <w:rsid w:val="003679FA"/>
    <w:rsid w:val="003A28E5"/>
    <w:rsid w:val="003E6855"/>
    <w:rsid w:val="003F6BD2"/>
    <w:rsid w:val="0042141C"/>
    <w:rsid w:val="00424B19"/>
    <w:rsid w:val="004711CC"/>
    <w:rsid w:val="00473CA5"/>
    <w:rsid w:val="0049401A"/>
    <w:rsid w:val="004D0043"/>
    <w:rsid w:val="004D2FD6"/>
    <w:rsid w:val="004E1905"/>
    <w:rsid w:val="004E35AE"/>
    <w:rsid w:val="0050731B"/>
    <w:rsid w:val="00553E0A"/>
    <w:rsid w:val="0057580D"/>
    <w:rsid w:val="005A03F0"/>
    <w:rsid w:val="005D5844"/>
    <w:rsid w:val="005F405E"/>
    <w:rsid w:val="0066027C"/>
    <w:rsid w:val="00663068"/>
    <w:rsid w:val="006B28F3"/>
    <w:rsid w:val="006C2F35"/>
    <w:rsid w:val="006C7942"/>
    <w:rsid w:val="006D5D79"/>
    <w:rsid w:val="006F456E"/>
    <w:rsid w:val="007158B3"/>
    <w:rsid w:val="007207FE"/>
    <w:rsid w:val="00743146"/>
    <w:rsid w:val="007549AD"/>
    <w:rsid w:val="007641EF"/>
    <w:rsid w:val="007A4A56"/>
    <w:rsid w:val="007E28E5"/>
    <w:rsid w:val="00800D8C"/>
    <w:rsid w:val="00804728"/>
    <w:rsid w:val="00811E83"/>
    <w:rsid w:val="00833778"/>
    <w:rsid w:val="00851EEF"/>
    <w:rsid w:val="008608E8"/>
    <w:rsid w:val="00864CDD"/>
    <w:rsid w:val="00875B90"/>
    <w:rsid w:val="008A24D6"/>
    <w:rsid w:val="008D7F36"/>
    <w:rsid w:val="009325D8"/>
    <w:rsid w:val="009703E7"/>
    <w:rsid w:val="00992833"/>
    <w:rsid w:val="009C36CF"/>
    <w:rsid w:val="009E7FC5"/>
    <w:rsid w:val="00A23D5D"/>
    <w:rsid w:val="00A5601C"/>
    <w:rsid w:val="00A84B59"/>
    <w:rsid w:val="00A876D8"/>
    <w:rsid w:val="00A90543"/>
    <w:rsid w:val="00AA0BC6"/>
    <w:rsid w:val="00AB6C49"/>
    <w:rsid w:val="00B0147A"/>
    <w:rsid w:val="00B32FB9"/>
    <w:rsid w:val="00B33121"/>
    <w:rsid w:val="00B405EE"/>
    <w:rsid w:val="00B4442D"/>
    <w:rsid w:val="00B6008D"/>
    <w:rsid w:val="00B85969"/>
    <w:rsid w:val="00C01763"/>
    <w:rsid w:val="00C162E2"/>
    <w:rsid w:val="00C733F4"/>
    <w:rsid w:val="00CB68FB"/>
    <w:rsid w:val="00CF4BD9"/>
    <w:rsid w:val="00D03A3A"/>
    <w:rsid w:val="00D20FDB"/>
    <w:rsid w:val="00D450C5"/>
    <w:rsid w:val="00D50099"/>
    <w:rsid w:val="00D651E5"/>
    <w:rsid w:val="00D9762D"/>
    <w:rsid w:val="00DC0142"/>
    <w:rsid w:val="00DD56CD"/>
    <w:rsid w:val="00E57BC7"/>
    <w:rsid w:val="00E62406"/>
    <w:rsid w:val="00E628B2"/>
    <w:rsid w:val="00E946C9"/>
    <w:rsid w:val="00EA5276"/>
    <w:rsid w:val="00EA5AD7"/>
    <w:rsid w:val="00EC371B"/>
    <w:rsid w:val="00EE47A2"/>
    <w:rsid w:val="00EF2E3E"/>
    <w:rsid w:val="00F70604"/>
    <w:rsid w:val="00FC1F6C"/>
    <w:rsid w:val="00FC2CF1"/>
    <w:rsid w:val="00FD1BEE"/>
    <w:rsid w:val="00FE7045"/>
    <w:rsid w:val="00FE71DE"/>
    <w:rsid w:val="013A5770"/>
    <w:rsid w:val="01C24F7A"/>
    <w:rsid w:val="01CB22FF"/>
    <w:rsid w:val="01F29F21"/>
    <w:rsid w:val="01FBA12E"/>
    <w:rsid w:val="022B397B"/>
    <w:rsid w:val="02FE6824"/>
    <w:rsid w:val="03508200"/>
    <w:rsid w:val="03E6EBDC"/>
    <w:rsid w:val="04330978"/>
    <w:rsid w:val="04B53E80"/>
    <w:rsid w:val="04ECA129"/>
    <w:rsid w:val="0537F13A"/>
    <w:rsid w:val="0622FFAE"/>
    <w:rsid w:val="06BADEE0"/>
    <w:rsid w:val="06F10B14"/>
    <w:rsid w:val="070351C8"/>
    <w:rsid w:val="07FF81D8"/>
    <w:rsid w:val="08011C53"/>
    <w:rsid w:val="08C5BC4B"/>
    <w:rsid w:val="08DACDFA"/>
    <w:rsid w:val="08E0D3A1"/>
    <w:rsid w:val="08F55E60"/>
    <w:rsid w:val="091652BA"/>
    <w:rsid w:val="097059E7"/>
    <w:rsid w:val="0979BA0E"/>
    <w:rsid w:val="0B1C26D3"/>
    <w:rsid w:val="0B9EF2CB"/>
    <w:rsid w:val="0BA846E5"/>
    <w:rsid w:val="0BB2574C"/>
    <w:rsid w:val="0CAA4BDA"/>
    <w:rsid w:val="0CCBD702"/>
    <w:rsid w:val="0D039B7A"/>
    <w:rsid w:val="0E5022E7"/>
    <w:rsid w:val="0E8FD076"/>
    <w:rsid w:val="0EC8EF15"/>
    <w:rsid w:val="0F3A72C7"/>
    <w:rsid w:val="1017CCC4"/>
    <w:rsid w:val="119C0FBC"/>
    <w:rsid w:val="11D51C96"/>
    <w:rsid w:val="136630EB"/>
    <w:rsid w:val="139EEFC6"/>
    <w:rsid w:val="13A74EB7"/>
    <w:rsid w:val="13BC9762"/>
    <w:rsid w:val="14CEF5D3"/>
    <w:rsid w:val="14D42F09"/>
    <w:rsid w:val="15713A2E"/>
    <w:rsid w:val="15CA4A8F"/>
    <w:rsid w:val="16075376"/>
    <w:rsid w:val="1664C4FE"/>
    <w:rsid w:val="16CC9817"/>
    <w:rsid w:val="16D75C92"/>
    <w:rsid w:val="18FBD586"/>
    <w:rsid w:val="1A75999C"/>
    <w:rsid w:val="1AB3A634"/>
    <w:rsid w:val="1ACEE62B"/>
    <w:rsid w:val="1B4C629D"/>
    <w:rsid w:val="1CD5FC3F"/>
    <w:rsid w:val="1D990C6A"/>
    <w:rsid w:val="1DF5CFF4"/>
    <w:rsid w:val="1E05E2E3"/>
    <w:rsid w:val="1E418881"/>
    <w:rsid w:val="1FBAD206"/>
    <w:rsid w:val="20A84CDC"/>
    <w:rsid w:val="231EECD0"/>
    <w:rsid w:val="2323537F"/>
    <w:rsid w:val="23CD33F5"/>
    <w:rsid w:val="2406D40B"/>
    <w:rsid w:val="24197323"/>
    <w:rsid w:val="2535FFA6"/>
    <w:rsid w:val="26662B0D"/>
    <w:rsid w:val="2693FCAE"/>
    <w:rsid w:val="2698F240"/>
    <w:rsid w:val="26999A72"/>
    <w:rsid w:val="26E479B0"/>
    <w:rsid w:val="270B67A1"/>
    <w:rsid w:val="270FA340"/>
    <w:rsid w:val="2742B455"/>
    <w:rsid w:val="27EAC4B2"/>
    <w:rsid w:val="27EACB25"/>
    <w:rsid w:val="28378582"/>
    <w:rsid w:val="2847A6A9"/>
    <w:rsid w:val="2862ECE0"/>
    <w:rsid w:val="290D320C"/>
    <w:rsid w:val="2A334D79"/>
    <w:rsid w:val="2B97CAC5"/>
    <w:rsid w:val="2BC297E5"/>
    <w:rsid w:val="2C007430"/>
    <w:rsid w:val="2E535BCB"/>
    <w:rsid w:val="2E7F3C75"/>
    <w:rsid w:val="2E832E56"/>
    <w:rsid w:val="2EF5AD15"/>
    <w:rsid w:val="2EF6C796"/>
    <w:rsid w:val="2F03E12D"/>
    <w:rsid w:val="2F69DFAE"/>
    <w:rsid w:val="2F904279"/>
    <w:rsid w:val="2FC25B4E"/>
    <w:rsid w:val="3076BA50"/>
    <w:rsid w:val="307794B6"/>
    <w:rsid w:val="3158749A"/>
    <w:rsid w:val="31BF22BA"/>
    <w:rsid w:val="31CBD717"/>
    <w:rsid w:val="32B3CFAB"/>
    <w:rsid w:val="336A06F8"/>
    <w:rsid w:val="339B7A81"/>
    <w:rsid w:val="34922A92"/>
    <w:rsid w:val="355C13CD"/>
    <w:rsid w:val="363FAF0F"/>
    <w:rsid w:val="3784E2F4"/>
    <w:rsid w:val="395FF8B2"/>
    <w:rsid w:val="39A247D9"/>
    <w:rsid w:val="39E2CB57"/>
    <w:rsid w:val="3A8B0CB2"/>
    <w:rsid w:val="3B750FBF"/>
    <w:rsid w:val="3CB5AEA3"/>
    <w:rsid w:val="3D5E4757"/>
    <w:rsid w:val="3DDED91B"/>
    <w:rsid w:val="3EDB467F"/>
    <w:rsid w:val="3F404F5E"/>
    <w:rsid w:val="3FAE68AA"/>
    <w:rsid w:val="3FC991DB"/>
    <w:rsid w:val="401745A8"/>
    <w:rsid w:val="4021A466"/>
    <w:rsid w:val="40F588F9"/>
    <w:rsid w:val="411550F2"/>
    <w:rsid w:val="414656A4"/>
    <w:rsid w:val="414FA928"/>
    <w:rsid w:val="41682C4B"/>
    <w:rsid w:val="4179BE37"/>
    <w:rsid w:val="4237FCB6"/>
    <w:rsid w:val="42899344"/>
    <w:rsid w:val="4323614F"/>
    <w:rsid w:val="447FE708"/>
    <w:rsid w:val="44DA4B19"/>
    <w:rsid w:val="45BA02EB"/>
    <w:rsid w:val="477D8DD0"/>
    <w:rsid w:val="48847F8F"/>
    <w:rsid w:val="48A75A7D"/>
    <w:rsid w:val="49319478"/>
    <w:rsid w:val="49F75E17"/>
    <w:rsid w:val="4A0E6F28"/>
    <w:rsid w:val="4A813388"/>
    <w:rsid w:val="4AD11914"/>
    <w:rsid w:val="4B04D6CE"/>
    <w:rsid w:val="4B839B25"/>
    <w:rsid w:val="4C5C0CD5"/>
    <w:rsid w:val="4CE4C984"/>
    <w:rsid w:val="4D40AFF0"/>
    <w:rsid w:val="4D5B6643"/>
    <w:rsid w:val="4DD6E285"/>
    <w:rsid w:val="4DED7CD2"/>
    <w:rsid w:val="4EE90552"/>
    <w:rsid w:val="4F5DB890"/>
    <w:rsid w:val="4F80106E"/>
    <w:rsid w:val="4FA36698"/>
    <w:rsid w:val="4FD82483"/>
    <w:rsid w:val="4FFD062D"/>
    <w:rsid w:val="502C068F"/>
    <w:rsid w:val="503B80C0"/>
    <w:rsid w:val="5067D75E"/>
    <w:rsid w:val="50733EA0"/>
    <w:rsid w:val="5090EB19"/>
    <w:rsid w:val="50B18764"/>
    <w:rsid w:val="50EF66A9"/>
    <w:rsid w:val="510D8654"/>
    <w:rsid w:val="52D08C90"/>
    <w:rsid w:val="52FDCB1F"/>
    <w:rsid w:val="5300E9AF"/>
    <w:rsid w:val="53233EDC"/>
    <w:rsid w:val="535A1DE8"/>
    <w:rsid w:val="53874EA1"/>
    <w:rsid w:val="5414CC2C"/>
    <w:rsid w:val="549372D8"/>
    <w:rsid w:val="57F144A5"/>
    <w:rsid w:val="581E057A"/>
    <w:rsid w:val="5826A58B"/>
    <w:rsid w:val="589E0B61"/>
    <w:rsid w:val="58D39B36"/>
    <w:rsid w:val="58E0E605"/>
    <w:rsid w:val="5906EE75"/>
    <w:rsid w:val="5944BD47"/>
    <w:rsid w:val="5A352B73"/>
    <w:rsid w:val="5A7C87B7"/>
    <w:rsid w:val="5AEE5F17"/>
    <w:rsid w:val="5B1A3813"/>
    <w:rsid w:val="5BD7B309"/>
    <w:rsid w:val="5C1CF77A"/>
    <w:rsid w:val="5C1D4861"/>
    <w:rsid w:val="5C6B32E6"/>
    <w:rsid w:val="5D05F5C1"/>
    <w:rsid w:val="5D89CB4F"/>
    <w:rsid w:val="5DD2D0AD"/>
    <w:rsid w:val="5E15CC2F"/>
    <w:rsid w:val="5F508A8A"/>
    <w:rsid w:val="5F63FE48"/>
    <w:rsid w:val="5FF50254"/>
    <w:rsid w:val="609B4522"/>
    <w:rsid w:val="609C11BC"/>
    <w:rsid w:val="60B71829"/>
    <w:rsid w:val="614DF0E1"/>
    <w:rsid w:val="617E5838"/>
    <w:rsid w:val="618433B6"/>
    <w:rsid w:val="62D7459C"/>
    <w:rsid w:val="6332A221"/>
    <w:rsid w:val="63805C5D"/>
    <w:rsid w:val="63D2A489"/>
    <w:rsid w:val="6401F291"/>
    <w:rsid w:val="6490B145"/>
    <w:rsid w:val="64F3E857"/>
    <w:rsid w:val="6519FC9A"/>
    <w:rsid w:val="6525B3B7"/>
    <w:rsid w:val="65AFB5D5"/>
    <w:rsid w:val="661974E4"/>
    <w:rsid w:val="6645ABD6"/>
    <w:rsid w:val="66A9923C"/>
    <w:rsid w:val="673C6D56"/>
    <w:rsid w:val="692B4F91"/>
    <w:rsid w:val="698CA150"/>
    <w:rsid w:val="69E564DD"/>
    <w:rsid w:val="6C3F6DE6"/>
    <w:rsid w:val="6CDC7068"/>
    <w:rsid w:val="6D284C96"/>
    <w:rsid w:val="6D286A08"/>
    <w:rsid w:val="6D48A03F"/>
    <w:rsid w:val="6D88F558"/>
    <w:rsid w:val="6DCCA800"/>
    <w:rsid w:val="6DE0733C"/>
    <w:rsid w:val="6DF301CA"/>
    <w:rsid w:val="6E2413A4"/>
    <w:rsid w:val="6E31EDFD"/>
    <w:rsid w:val="6E463704"/>
    <w:rsid w:val="6E978997"/>
    <w:rsid w:val="7088C0C1"/>
    <w:rsid w:val="71FFC635"/>
    <w:rsid w:val="7224C64A"/>
    <w:rsid w:val="723C7CBA"/>
    <w:rsid w:val="724FF604"/>
    <w:rsid w:val="72A9BCEB"/>
    <w:rsid w:val="73FFBE9A"/>
    <w:rsid w:val="74319091"/>
    <w:rsid w:val="746DAFF7"/>
    <w:rsid w:val="74E1D75B"/>
    <w:rsid w:val="758E8FF5"/>
    <w:rsid w:val="75ADCA39"/>
    <w:rsid w:val="75CF333F"/>
    <w:rsid w:val="76511649"/>
    <w:rsid w:val="7666DF81"/>
    <w:rsid w:val="774D47ED"/>
    <w:rsid w:val="7880F253"/>
    <w:rsid w:val="796C456E"/>
    <w:rsid w:val="798DDDF7"/>
    <w:rsid w:val="799776DE"/>
    <w:rsid w:val="7A9D227A"/>
    <w:rsid w:val="7AA2C21C"/>
    <w:rsid w:val="7AAAE3D4"/>
    <w:rsid w:val="7ADCDE4B"/>
    <w:rsid w:val="7BF92ADC"/>
    <w:rsid w:val="7C789611"/>
    <w:rsid w:val="7CA5D509"/>
    <w:rsid w:val="7E7BA01D"/>
    <w:rsid w:val="7ECC77CB"/>
    <w:rsid w:val="7F13FC2B"/>
    <w:rsid w:val="7F4B6363"/>
    <w:rsid w:val="7F6572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5F809"/>
  <w15:chartTrackingRefBased/>
  <w15:docId w15:val="{A05F2B8A-F3F5-483E-BD25-D7646C3B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068"/>
  </w:style>
  <w:style w:type="paragraph" w:styleId="Ttulo1">
    <w:name w:val="heading 1"/>
    <w:basedOn w:val="Normal"/>
    <w:next w:val="Normal"/>
    <w:link w:val="Ttulo1Car"/>
    <w:uiPriority w:val="9"/>
    <w:qFormat/>
    <w:rsid w:val="006630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30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306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306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306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306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306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306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306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306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306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306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306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306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306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306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306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3068"/>
    <w:rPr>
      <w:rFonts w:eastAsiaTheme="majorEastAsia" w:cstheme="majorBidi"/>
      <w:color w:val="272727" w:themeColor="text1" w:themeTint="D8"/>
    </w:rPr>
  </w:style>
  <w:style w:type="paragraph" w:styleId="Ttulo">
    <w:name w:val="Title"/>
    <w:basedOn w:val="Normal"/>
    <w:next w:val="Normal"/>
    <w:link w:val="TtuloCar"/>
    <w:uiPriority w:val="10"/>
    <w:qFormat/>
    <w:rsid w:val="006630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30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306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306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3068"/>
    <w:pPr>
      <w:spacing w:before="160"/>
      <w:jc w:val="center"/>
    </w:pPr>
    <w:rPr>
      <w:i/>
      <w:iCs/>
      <w:color w:val="404040" w:themeColor="text1" w:themeTint="BF"/>
    </w:rPr>
  </w:style>
  <w:style w:type="character" w:customStyle="1" w:styleId="CitaCar">
    <w:name w:val="Cita Car"/>
    <w:basedOn w:val="Fuentedeprrafopredeter"/>
    <w:link w:val="Cita"/>
    <w:uiPriority w:val="29"/>
    <w:rsid w:val="00663068"/>
    <w:rPr>
      <w:i/>
      <w:iCs/>
      <w:color w:val="404040" w:themeColor="text1" w:themeTint="BF"/>
    </w:rPr>
  </w:style>
  <w:style w:type="paragraph" w:styleId="Prrafodelista">
    <w:name w:val="List Paragraph"/>
    <w:basedOn w:val="Normal"/>
    <w:uiPriority w:val="34"/>
    <w:qFormat/>
    <w:rsid w:val="00663068"/>
    <w:pPr>
      <w:ind w:left="720"/>
      <w:contextualSpacing/>
    </w:pPr>
  </w:style>
  <w:style w:type="character" w:styleId="nfasisintenso">
    <w:name w:val="Intense Emphasis"/>
    <w:basedOn w:val="Fuentedeprrafopredeter"/>
    <w:uiPriority w:val="21"/>
    <w:qFormat/>
    <w:rsid w:val="00663068"/>
    <w:rPr>
      <w:i/>
      <w:iCs/>
      <w:color w:val="0F4761" w:themeColor="accent1" w:themeShade="BF"/>
    </w:rPr>
  </w:style>
  <w:style w:type="paragraph" w:styleId="Citadestacada">
    <w:name w:val="Intense Quote"/>
    <w:basedOn w:val="Normal"/>
    <w:next w:val="Normal"/>
    <w:link w:val="CitadestacadaCar"/>
    <w:uiPriority w:val="30"/>
    <w:qFormat/>
    <w:rsid w:val="006630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3068"/>
    <w:rPr>
      <w:i/>
      <w:iCs/>
      <w:color w:val="0F4761" w:themeColor="accent1" w:themeShade="BF"/>
    </w:rPr>
  </w:style>
  <w:style w:type="character" w:styleId="Referenciaintensa">
    <w:name w:val="Intense Reference"/>
    <w:basedOn w:val="Fuentedeprrafopredeter"/>
    <w:uiPriority w:val="32"/>
    <w:qFormat/>
    <w:rsid w:val="00663068"/>
    <w:rPr>
      <w:b/>
      <w:bCs/>
      <w:smallCaps/>
      <w:color w:val="0F4761" w:themeColor="accent1" w:themeShade="BF"/>
      <w:spacing w:val="5"/>
    </w:rPr>
  </w:style>
  <w:style w:type="character" w:styleId="Hipervnculo">
    <w:name w:val="Hyperlink"/>
    <w:basedOn w:val="Fuentedeprrafopredeter"/>
    <w:uiPriority w:val="99"/>
    <w:unhideWhenUsed/>
    <w:rsid w:val="00663068"/>
    <w:rPr>
      <w:color w:val="467886" w:themeColor="hyperlink"/>
      <w:u w:val="single"/>
    </w:rPr>
  </w:style>
  <w:style w:type="character" w:styleId="Mencinsinresolver">
    <w:name w:val="Unresolved Mention"/>
    <w:basedOn w:val="Fuentedeprrafopredeter"/>
    <w:uiPriority w:val="99"/>
    <w:semiHidden/>
    <w:unhideWhenUsed/>
    <w:rsid w:val="00663068"/>
    <w:rPr>
      <w:color w:val="605E5C"/>
      <w:shd w:val="clear" w:color="auto" w:fill="E1DFDD"/>
    </w:rPr>
  </w:style>
  <w:style w:type="paragraph" w:styleId="Encabezado">
    <w:name w:val="header"/>
    <w:basedOn w:val="Normal"/>
    <w:link w:val="EncabezadoCar"/>
    <w:uiPriority w:val="99"/>
    <w:unhideWhenUsed/>
    <w:rsid w:val="0066306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63068"/>
  </w:style>
  <w:style w:type="paragraph" w:styleId="Piedepgina">
    <w:name w:val="footer"/>
    <w:basedOn w:val="Normal"/>
    <w:link w:val="PiedepginaCar"/>
    <w:uiPriority w:val="99"/>
    <w:unhideWhenUsed/>
    <w:rsid w:val="0066306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63068"/>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ntonio@aletreo.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mar@aletreo.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occasfood.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gracomsa.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6194045EBA13A4FA4BE6A0717CD4DF9" ma:contentTypeVersion="21" ma:contentTypeDescription="Crear nuevo documento." ma:contentTypeScope="" ma:versionID="8632a18d7064c17ec348ab81cdd7b8fb">
  <xsd:schema xmlns:xsd="http://www.w3.org/2001/XMLSchema" xmlns:xs="http://www.w3.org/2001/XMLSchema" xmlns:p="http://schemas.microsoft.com/office/2006/metadata/properties" xmlns:ns2="7870b254-d888-4a2d-a344-0d5ceb826603" xmlns:ns3="034d05a8-5898-4ce1-a17b-935fecb04116" targetNamespace="http://schemas.microsoft.com/office/2006/metadata/properties" ma:root="true" ma:fieldsID="43d53928a4a493b6502f17b2cdac7895" ns2:_="" ns3:_="">
    <xsd:import namespace="7870b254-d888-4a2d-a344-0d5ceb826603"/>
    <xsd:import namespace="034d05a8-5898-4ce1-a17b-935fecb041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0b254-d888-4a2d-a344-0d5ceb826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50af38df-3dc0-4c43-9776-bf7c2583ca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4d05a8-5898-4ce1-a17b-935fecb04116"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4b77c614-f447-4511-a76d-9a78c696986d}" ma:internalName="TaxCatchAll" ma:showField="CatchAllData" ma:web="034d05a8-5898-4ce1-a17b-935fecb04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34d05a8-5898-4ce1-a17b-935fecb04116" xsi:nil="true"/>
    <_Flow_SignoffStatus xmlns="7870b254-d888-4a2d-a344-0d5ceb826603" xsi:nil="true"/>
    <lcf76f155ced4ddcb4097134ff3c332f xmlns="7870b254-d888-4a2d-a344-0d5ceb82660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DB2938-62F5-4474-A17D-A7B7DD080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0b254-d888-4a2d-a344-0d5ceb826603"/>
    <ds:schemaRef ds:uri="034d05a8-5898-4ce1-a17b-935fecb04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C86C60-C3D6-45D8-A083-D0E803C8DE46}">
  <ds:schemaRefs>
    <ds:schemaRef ds:uri="http://schemas.microsoft.com/office/2006/metadata/properties"/>
    <ds:schemaRef ds:uri="http://schemas.microsoft.com/office/infopath/2007/PartnerControls"/>
    <ds:schemaRef ds:uri="034d05a8-5898-4ce1-a17b-935fecb04116"/>
    <ds:schemaRef ds:uri="7870b254-d888-4a2d-a344-0d5ceb826603"/>
  </ds:schemaRefs>
</ds:datastoreItem>
</file>

<file path=customXml/itemProps3.xml><?xml version="1.0" encoding="utf-8"?>
<ds:datastoreItem xmlns:ds="http://schemas.openxmlformats.org/officeDocument/2006/customXml" ds:itemID="{8AE8CCB7-0604-4BB3-A7F7-D4C098E03C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4389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Mª del Mar  Benlloch</dc:creator>
  <cp:keywords/>
  <dc:description/>
  <cp:lastModifiedBy>Mª del Mar  Benlloch</cp:lastModifiedBy>
  <cp:revision>8</cp:revision>
  <dcterms:created xsi:type="dcterms:W3CDTF">2026-09-29T09:41:00Z</dcterms:created>
  <dcterms:modified xsi:type="dcterms:W3CDTF">2026-09-30T07:44:00Z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0x01010086194045EBA13A4FA4BE6A0717CD4DF9</vt:lpwstr>
  </property>
  <property fmtid="{D5CDD505-2E9C-101B-9397-08002B2CF9AE}" pid="3" name="MediaServiceImageTags">
    <vt:lpwstr/>
  </property>
</Properties>
</file>