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EC4" w:rsidRDefault="00BA7EC4" w14:paraId="24FF883F" w14:textId="77777777">
      <w:pPr>
        <w:rPr>
          <w:b/>
          <w:bCs/>
          <w:color w:val="C00000"/>
          <w:sz w:val="32"/>
          <w:szCs w:val="32"/>
        </w:rPr>
      </w:pPr>
    </w:p>
    <w:p w:rsidR="00BA7EC4" w:rsidRDefault="00A03B82" w14:paraId="7A1A8D42" w14:textId="77777777">
      <w:pPr>
        <w:jc w:val="center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 xml:space="preserve">Juver nombra a Antonio Vidal </w:t>
      </w:r>
      <w:r>
        <w:rPr>
          <w:b/>
          <w:bCs/>
          <w:color w:val="C00000"/>
          <w:sz w:val="40"/>
          <w:szCs w:val="40"/>
        </w:rPr>
        <w:br/>
      </w:r>
      <w:r>
        <w:rPr>
          <w:b/>
          <w:bCs/>
          <w:color w:val="C00000"/>
          <w:sz w:val="40"/>
          <w:szCs w:val="40"/>
        </w:rPr>
        <w:t>nuevo director de Recursos Humanos</w:t>
      </w:r>
    </w:p>
    <w:p w:rsidR="00BA7EC4" w:rsidRDefault="00BA7EC4" w14:paraId="67AA1BE7" w14:textId="77777777"/>
    <w:p w:rsidR="00BA7EC4" w:rsidRDefault="00A03B82" w14:paraId="03FD61BC" w14:textId="77777777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Vidal se incorpora al equipo de la compañía murciana para impulsar la estrategia de Personas y acompañar a Juver en sus próximos retos.</w:t>
      </w:r>
    </w:p>
    <w:p w:rsidR="00BA7EC4" w:rsidRDefault="00BA7EC4" w14:paraId="2A9B2398" w14:textId="77777777">
      <w:pPr>
        <w:pStyle w:val="Prrafodelista"/>
        <w:jc w:val="both"/>
        <w:rPr>
          <w:b/>
          <w:bCs/>
          <w:sz w:val="22"/>
          <w:szCs w:val="22"/>
        </w:rPr>
      </w:pPr>
    </w:p>
    <w:p w:rsidR="00BA7EC4" w:rsidRDefault="00A03B82" w14:paraId="1CB13DD6" w14:textId="77777777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El nuevo líder del área, aporta experiencia en entornos industriales y multinacionales del sector FMCG, con foco en relaciones laborales, analítica de RRHH y transformación organizativa.</w:t>
      </w:r>
    </w:p>
    <w:p w:rsidR="00BA7EC4" w:rsidRDefault="00BA7EC4" w14:paraId="569DF662" w14:textId="77777777">
      <w:pPr>
        <w:pStyle w:val="Prrafodelista"/>
        <w:jc w:val="both"/>
        <w:rPr>
          <w:b/>
          <w:bCs/>
          <w:sz w:val="22"/>
          <w:szCs w:val="22"/>
        </w:rPr>
      </w:pPr>
    </w:p>
    <w:p w:rsidR="00BA7EC4" w:rsidRDefault="00A03B82" w14:paraId="0501FDEC" w14:textId="77777777">
      <w:pPr>
        <w:pStyle w:val="Prrafodelista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El nombramiento se formaliza tras completar el proceso de transición del departamento, garantizando la continuidad </w:t>
      </w:r>
      <w:r>
        <w:rPr>
          <w:b/>
          <w:bCs/>
          <w:sz w:val="22"/>
          <w:szCs w:val="22"/>
        </w:rPr>
        <w:t xml:space="preserve">de la función de personas dentro de Juver.  </w:t>
      </w:r>
    </w:p>
    <w:p w:rsidR="00BA7EC4" w:rsidRDefault="00BA7EC4" w14:paraId="387704ED" w14:textId="77777777">
      <w:pPr>
        <w:rPr>
          <w:b/>
          <w:bCs/>
          <w:sz w:val="22"/>
          <w:szCs w:val="22"/>
        </w:rPr>
      </w:pPr>
    </w:p>
    <w:p w:rsidR="00BA7EC4" w:rsidRDefault="00A03B82" w14:paraId="4904C8CC" w14:textId="77777777">
      <w:pPr>
        <w:jc w:val="both"/>
      </w:pPr>
      <w:r>
        <w:rPr>
          <w:b/>
          <w:bCs/>
          <w:sz w:val="22"/>
          <w:szCs w:val="22"/>
        </w:rPr>
        <w:t xml:space="preserve">Murcia, 15/09/2026 - </w:t>
      </w:r>
      <w:r>
        <w:rPr>
          <w:sz w:val="22"/>
          <w:szCs w:val="22"/>
        </w:rPr>
        <w:t xml:space="preserve"> Juver Alimentación, compañía referente en la elaboración de zumos y néctares, ha incorporado a </w:t>
      </w:r>
      <w:r>
        <w:rPr>
          <w:b/>
          <w:bCs/>
          <w:sz w:val="22"/>
          <w:szCs w:val="22"/>
        </w:rPr>
        <w:t>Antonio Vidal como nuevo Director de Recursos Humanos</w:t>
      </w:r>
      <w:r>
        <w:rPr>
          <w:sz w:val="22"/>
          <w:szCs w:val="22"/>
        </w:rPr>
        <w:t>. Su integración en el equipo, ya efectiva, tiene como objetivo reforzar la estrategia de talento y personas, además de asegurar la continuidad al área tras el proceso de transición en la dirección.</w:t>
      </w:r>
    </w:p>
    <w:p w:rsidR="00BA7EC4" w:rsidRDefault="00A03B82" w14:paraId="579805A3" w14:textId="77777777">
      <w:pPr>
        <w:jc w:val="both"/>
      </w:pPr>
      <w:r>
        <w:rPr>
          <w:sz w:val="22"/>
          <w:szCs w:val="22"/>
        </w:rPr>
        <w:t>Así, desde su nueva responsabilidad, Vidal liderará la función de Recursos Humanos con una visión</w:t>
      </w:r>
      <w:r>
        <w:rPr>
          <w:sz w:val="22"/>
          <w:szCs w:val="22"/>
        </w:rPr>
        <w:t xml:space="preserve"> integral, orientada a </w:t>
      </w:r>
      <w:r>
        <w:rPr>
          <w:b/>
          <w:bCs/>
          <w:sz w:val="22"/>
          <w:szCs w:val="22"/>
        </w:rPr>
        <w:t>impulsar el desarrollo del talento</w:t>
      </w:r>
      <w:r>
        <w:rPr>
          <w:sz w:val="22"/>
          <w:szCs w:val="22"/>
        </w:rPr>
        <w:t>, fortalecer la </w:t>
      </w:r>
      <w:r>
        <w:rPr>
          <w:b/>
          <w:bCs/>
          <w:sz w:val="22"/>
          <w:szCs w:val="22"/>
        </w:rPr>
        <w:t>cultura corporativa</w:t>
      </w:r>
      <w:r>
        <w:rPr>
          <w:sz w:val="22"/>
          <w:szCs w:val="22"/>
        </w:rPr>
        <w:t xml:space="preserve"> y acompañar la </w:t>
      </w:r>
      <w:r>
        <w:rPr>
          <w:b/>
          <w:bCs/>
          <w:sz w:val="22"/>
          <w:szCs w:val="22"/>
        </w:rPr>
        <w:t>evolución organizativa</w:t>
      </w:r>
      <w:r>
        <w:rPr>
          <w:sz w:val="22"/>
          <w:szCs w:val="22"/>
        </w:rPr>
        <w:t>, alineando políticas y procesos con los objetivos estratégicos de la compañía.</w:t>
      </w:r>
    </w:p>
    <w:p w:rsidR="00BA7EC4" w:rsidRDefault="00A03B82" w14:paraId="7E1D1BA6" w14:textId="77777777">
      <w:pPr>
        <w:jc w:val="both"/>
      </w:pPr>
      <w:r>
        <w:rPr>
          <w:sz w:val="22"/>
          <w:szCs w:val="22"/>
        </w:rPr>
        <w:t>Sobre su integración en el equipo, Antonio Vidal explica que</w:t>
      </w:r>
      <w:r>
        <w:rPr>
          <w:i/>
          <w:iCs/>
          <w:sz w:val="22"/>
          <w:szCs w:val="22"/>
        </w:rPr>
        <w:t xml:space="preserve"> “me incorporo a Juver con una enorme ilusión y con la convicción de que Recursos Humanos debe actuar como un socio estratégico del negocio y una palanca de desarrollo para las personas, desempeñando un papel clave en la creación de valor </w:t>
      </w:r>
      <w:r>
        <w:rPr>
          <w:i/>
          <w:iCs/>
          <w:sz w:val="22"/>
          <w:szCs w:val="22"/>
        </w:rPr>
        <w:t xml:space="preserve">para la organización”. </w:t>
      </w:r>
      <w:r>
        <w:rPr>
          <w:sz w:val="22"/>
          <w:szCs w:val="22"/>
        </w:rPr>
        <w:t>A lo que añade</w:t>
      </w:r>
      <w:r>
        <w:rPr>
          <w:i/>
          <w:iCs/>
          <w:sz w:val="22"/>
          <w:szCs w:val="22"/>
        </w:rPr>
        <w:t>: “Mi objetivo es contribuir a una estrategia de personas alineada con los retos presentes y futuros de Juver, fortaleciendo el talento, el liderazgo y una cultura basada en la cercanía, la innovación, el desarrollo y la digitalización. Estoy convencido de que el crecimiento sostenible de las organizaciones pasa por potenciar el desarrollo de quienes las hacen posibles”.</w:t>
      </w:r>
    </w:p>
    <w:p w:rsidR="00BA7EC4" w:rsidRDefault="00A03B82" w14:paraId="3DBA9C8D" w14:textId="77777777">
      <w:pPr>
        <w:jc w:val="both"/>
      </w:pPr>
      <w:r>
        <w:rPr>
          <w:sz w:val="22"/>
          <w:szCs w:val="22"/>
        </w:rPr>
        <w:t xml:space="preserve">Vidal cuenta con experiencia en entornos industriales y multinacionales del sector FMCG. Antes de </w:t>
      </w:r>
      <w:r>
        <w:rPr>
          <w:sz w:val="22"/>
          <w:szCs w:val="22"/>
        </w:rPr>
        <w:t>incorporarse a Juver, desarrolló su trayectoria en </w:t>
      </w:r>
      <w:r>
        <w:rPr>
          <w:b/>
          <w:bCs/>
          <w:sz w:val="22"/>
          <w:szCs w:val="22"/>
        </w:rPr>
        <w:t>The Fini Company</w:t>
      </w:r>
      <w:r>
        <w:rPr>
          <w:sz w:val="22"/>
          <w:szCs w:val="22"/>
        </w:rPr>
        <w:t>, donde fue </w:t>
      </w:r>
      <w:r>
        <w:rPr>
          <w:b/>
          <w:bCs/>
          <w:sz w:val="22"/>
          <w:szCs w:val="22"/>
        </w:rPr>
        <w:t>Head Global de Compensación y Beneficios</w:t>
      </w:r>
      <w:r>
        <w:rPr>
          <w:sz w:val="22"/>
          <w:szCs w:val="22"/>
        </w:rPr>
        <w:t>, liderando la estrategia internacional de </w:t>
      </w:r>
      <w:r>
        <w:rPr>
          <w:b/>
          <w:bCs/>
          <w:sz w:val="22"/>
          <w:szCs w:val="22"/>
        </w:rPr>
        <w:t>Total Rewards</w:t>
      </w:r>
      <w:r>
        <w:rPr>
          <w:sz w:val="22"/>
          <w:szCs w:val="22"/>
        </w:rPr>
        <w:t> en distintos mercados. A lo largo de su trayectoria profesional ha participado en la </w:t>
      </w:r>
      <w:r>
        <w:rPr>
          <w:b/>
          <w:bCs/>
          <w:sz w:val="22"/>
          <w:szCs w:val="22"/>
        </w:rPr>
        <w:t>definición e implantación de estrategias de Personas en entornos internacionales</w:t>
      </w:r>
      <w:r>
        <w:rPr>
          <w:sz w:val="22"/>
          <w:szCs w:val="22"/>
        </w:rPr>
        <w:t>, colaborando con </w:t>
      </w:r>
      <w:r>
        <w:rPr>
          <w:b/>
          <w:bCs/>
          <w:sz w:val="22"/>
          <w:szCs w:val="22"/>
        </w:rPr>
        <w:t>17 unidades de negocio</w:t>
      </w:r>
      <w:r>
        <w:rPr>
          <w:sz w:val="22"/>
          <w:szCs w:val="22"/>
        </w:rPr>
        <w:t> diferentes, lo que le ha permitido desarrollar una </w:t>
      </w:r>
      <w:r>
        <w:rPr>
          <w:b/>
          <w:bCs/>
          <w:sz w:val="22"/>
          <w:szCs w:val="22"/>
        </w:rPr>
        <w:t>visión global</w:t>
      </w:r>
      <w:r>
        <w:rPr>
          <w:sz w:val="22"/>
          <w:szCs w:val="22"/>
        </w:rPr>
        <w:t xml:space="preserve"> de la función de Recursos Humanos y de su </w:t>
      </w:r>
      <w:r>
        <w:rPr>
          <w:sz w:val="22"/>
          <w:szCs w:val="22"/>
        </w:rPr>
        <w:lastRenderedPageBreak/>
        <w:t xml:space="preserve">contribución al </w:t>
      </w:r>
      <w:r>
        <w:rPr>
          <w:sz w:val="22"/>
          <w:szCs w:val="22"/>
        </w:rPr>
        <w:t>negocio. Asimismo, ha asumido responsabilidades en </w:t>
      </w:r>
      <w:r>
        <w:rPr>
          <w:b/>
          <w:bCs/>
          <w:sz w:val="22"/>
          <w:szCs w:val="22"/>
        </w:rPr>
        <w:t>relaciones laborales, administración de personal, compensación y HR Analytics</w:t>
      </w:r>
      <w:r>
        <w:rPr>
          <w:sz w:val="22"/>
          <w:szCs w:val="22"/>
        </w:rPr>
        <w:t>, liderando equipos multidisciplinares y proyectos de transformación y mejora.</w:t>
      </w:r>
    </w:p>
    <w:p w:rsidR="00BA7EC4" w:rsidRDefault="00BA7EC4" w14:paraId="3B14A0C5" w14:textId="77777777">
      <w:pPr>
        <w:jc w:val="both"/>
        <w:rPr>
          <w:b/>
          <w:bCs/>
          <w:color w:val="C00000"/>
          <w:sz w:val="22"/>
          <w:szCs w:val="22"/>
        </w:rPr>
      </w:pPr>
    </w:p>
    <w:p w:rsidR="00BA7EC4" w:rsidRDefault="00A03B82" w14:paraId="21686D5A" w14:textId="77777777">
      <w:pPr>
        <w:jc w:val="both"/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Continuidad en el área </w:t>
      </w:r>
    </w:p>
    <w:p w:rsidR="00BA7EC4" w:rsidRDefault="00A03B82" w14:paraId="3E37C99F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nombramiento se produce tras completar el proceso de transición con Javier Robador Jordá, director de Recursos Humanos de Juver durante 19 años, a quien la compañía agradece su contribución y el trabajo realizado durante este periodo, contribuyendo de manera significativa al </w:t>
      </w:r>
      <w:r>
        <w:rPr>
          <w:sz w:val="22"/>
          <w:szCs w:val="22"/>
        </w:rPr>
        <w:t>desarrollo de la organización.</w:t>
      </w:r>
    </w:p>
    <w:p w:rsidR="00BA7EC4" w:rsidRDefault="00A03B82" w14:paraId="7D3EADE0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>Juver Alimentación da así continuidad a su apuesta por una gestión estratégica de las personas, situando el talento y su desarrollo como elementos clave para el crecimiento y la evolución de la organización, en un contexto en el que la atracción, fidelización y capacitación de equipos resulta determinante para competir en el mercado de gran consumo.</w:t>
      </w:r>
    </w:p>
    <w:p w:rsidR="00BA7EC4" w:rsidRDefault="00BA7EC4" w14:paraId="68A177C3" w14:textId="77777777">
      <w:pPr>
        <w:jc w:val="both"/>
        <w:rPr>
          <w:b/>
          <w:bCs/>
          <w:sz w:val="22"/>
          <w:szCs w:val="22"/>
        </w:rPr>
      </w:pPr>
    </w:p>
    <w:p w:rsidR="00BA7EC4" w:rsidRDefault="00A03B82" w14:paraId="157C6AC1" w14:textId="77777777">
      <w:pPr>
        <w:jc w:val="both"/>
      </w:pPr>
      <w:r>
        <w:rPr>
          <w:b/>
          <w:bCs/>
          <w:sz w:val="22"/>
          <w:szCs w:val="22"/>
        </w:rPr>
        <w:t>Sobre Juver:</w:t>
      </w:r>
    </w:p>
    <w:p w:rsidR="00BA7EC4" w:rsidRDefault="00A03B82" w14:paraId="61182BB4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>Con más de seis décadas de trayectoria en el sector, Juver se destaca como una de las principales empresas de zumos</w:t>
      </w:r>
      <w:r>
        <w:rPr>
          <w:sz w:val="22"/>
          <w:szCs w:val="22"/>
        </w:rPr>
        <w:t xml:space="preserve"> en España. Desde su fundación en 1962, la marca ha consolidado su posición mediante una amplia variedad de productos que recogen la esencia de la innovación y la calidad, superando las expectativas del mercado con creaciones únicas y sabores distintivos.</w:t>
      </w:r>
    </w:p>
    <w:p w:rsidR="00BA7EC4" w:rsidRDefault="00A03B82" w14:paraId="77517E11" w14:textId="77777777">
      <w:pPr>
        <w:jc w:val="both"/>
      </w:pPr>
      <w:r>
        <w:rPr>
          <w:sz w:val="22"/>
          <w:szCs w:val="22"/>
        </w:rPr>
        <w:t>Para más información:</w:t>
      </w:r>
      <w:r>
        <w:rPr>
          <w:rFonts w:ascii="Arial" w:hAnsi="Arial"/>
          <w:sz w:val="22"/>
          <w:szCs w:val="22"/>
        </w:rPr>
        <w:t>  </w:t>
      </w:r>
      <w:r>
        <w:rPr>
          <w:sz w:val="22"/>
          <w:szCs w:val="22"/>
        </w:rPr>
        <w:t> </w:t>
      </w:r>
    </w:p>
    <w:p w:rsidR="00BA7EC4" w:rsidRDefault="00A03B82" w14:paraId="0C5E3EAD" w14:textId="77777777">
      <w:pPr>
        <w:jc w:val="both"/>
      </w:pPr>
      <w:r>
        <w:rPr>
          <w:b/>
          <w:bCs/>
          <w:sz w:val="22"/>
          <w:szCs w:val="22"/>
        </w:rPr>
        <w:t>ATREVIA</w:t>
      </w:r>
      <w:r>
        <w:rPr>
          <w:rFonts w:ascii="Arial" w:hAnsi="Arial"/>
          <w:sz w:val="22"/>
          <w:szCs w:val="22"/>
        </w:rPr>
        <w:t>  </w:t>
      </w:r>
      <w:r>
        <w:rPr>
          <w:sz w:val="22"/>
          <w:szCs w:val="22"/>
        </w:rPr>
        <w:t> </w:t>
      </w:r>
    </w:p>
    <w:p w:rsidR="00BA7EC4" w:rsidRDefault="00A03B82" w14:paraId="169726ED" w14:textId="77777777">
      <w:pPr>
        <w:jc w:val="both"/>
      </w:pPr>
      <w:r>
        <w:rPr>
          <w:b/>
          <w:bCs/>
          <w:sz w:val="22"/>
          <w:szCs w:val="22"/>
        </w:rPr>
        <w:t>Lidia Bravo</w:t>
      </w:r>
      <w:r>
        <w:rPr>
          <w:rFonts w:ascii="Arial" w:hAnsi="Arial"/>
          <w:b/>
          <w:bCs/>
          <w:sz w:val="22"/>
          <w:szCs w:val="22"/>
        </w:rPr>
        <w:t>   </w:t>
      </w:r>
      <w:r>
        <w:rPr>
          <w:sz w:val="22"/>
          <w:szCs w:val="22"/>
        </w:rPr>
        <w:t>                                               </w:t>
      </w:r>
    </w:p>
    <w:p w:rsidR="00BA7EC4" w:rsidRDefault="00A03B82" w14:paraId="3FBD0ECA" w14:textId="77777777">
      <w:pPr>
        <w:jc w:val="both"/>
      </w:pPr>
      <w:hyperlink w:tooltip="mailto:lbravo@atrevia.com" w:history="1" r:id="rId7">
        <w:r>
          <w:rPr>
            <w:rStyle w:val="Hipervnculo"/>
            <w:sz w:val="22"/>
            <w:szCs w:val="22"/>
          </w:rPr>
          <w:t>lbravo@atrevia.com</w:t>
        </w:r>
      </w:hyperlink>
      <w:r>
        <w:rPr>
          <w:rFonts w:ascii="Arial" w:hAnsi="Arial"/>
          <w:sz w:val="22"/>
          <w:szCs w:val="22"/>
        </w:rPr>
        <w:t>  </w:t>
      </w:r>
      <w:r>
        <w:rPr>
          <w:sz w:val="22"/>
          <w:szCs w:val="22"/>
        </w:rPr>
        <w:t xml:space="preserve">                        </w:t>
      </w:r>
    </w:p>
    <w:p w:rsidR="00BA7EC4" w:rsidRDefault="00A03B82" w14:paraId="52ED3A2B" w14:textId="77777777">
      <w:pPr>
        <w:jc w:val="both"/>
      </w:pPr>
      <w:r>
        <w:rPr>
          <w:sz w:val="22"/>
          <w:szCs w:val="22"/>
        </w:rPr>
        <w:t>673 33 98 46</w:t>
      </w:r>
      <w:r>
        <w:rPr>
          <w:rFonts w:ascii="Arial" w:hAnsi="Arial"/>
          <w:sz w:val="22"/>
          <w:szCs w:val="22"/>
        </w:rPr>
        <w:t>  </w:t>
      </w:r>
      <w:r>
        <w:rPr>
          <w:sz w:val="22"/>
          <w:szCs w:val="22"/>
        </w:rPr>
        <w:t>                                            </w:t>
      </w:r>
    </w:p>
    <w:p w:rsidR="00BA7EC4" w:rsidRDefault="00BA7EC4" w14:paraId="71DD54D7" w14:textId="77777777"/>
    <w:sectPr w:rsidR="00BA7EC4">
      <w:headerReference w:type="default" r:id="rId8"/>
      <w:pgSz w:w="11906" w:h="16838" w:orient="portrait"/>
      <w:pgMar w:top="1417" w:right="1701" w:bottom="1417" w:left="1701" w:header="708" w:footer="708" w:gutter="0"/>
      <w:cols w:space="720"/>
      <w:footerReference w:type="default" r:id="Rc1721df7894b4df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3B82" w:rsidRDefault="00A03B82" w14:paraId="32ADE28D" w14:textId="77777777">
      <w:pPr>
        <w:spacing w:after="0" w:line="240" w:lineRule="auto"/>
      </w:pPr>
      <w:r>
        <w:separator/>
      </w:r>
    </w:p>
  </w:endnote>
  <w:endnote w:type="continuationSeparator" w:id="0">
    <w:p w:rsidR="00A03B82" w:rsidRDefault="00A03B82" w14:paraId="49773F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5C68DF9" w:rsidTr="65C68DF9" w14:paraId="6B3B296A">
      <w:trPr>
        <w:trHeight w:val="300"/>
      </w:trPr>
      <w:tc>
        <w:tcPr>
          <w:tcW w:w="2830" w:type="dxa"/>
          <w:tcMar/>
        </w:tcPr>
        <w:p w:rsidR="65C68DF9" w:rsidP="65C68DF9" w:rsidRDefault="65C68DF9" w14:paraId="60B8D9F9" w14:textId="2A9FDB89">
          <w:pPr>
            <w:pStyle w:val="Encabezad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65C68DF9" w:rsidP="65C68DF9" w:rsidRDefault="65C68DF9" w14:paraId="382EDB19" w14:textId="7E8B891C">
          <w:pPr>
            <w:pStyle w:val="Encabezado"/>
            <w:bidi w:val="0"/>
            <w:jc w:val="center"/>
          </w:pPr>
        </w:p>
      </w:tc>
      <w:tc>
        <w:tcPr>
          <w:tcW w:w="2830" w:type="dxa"/>
          <w:tcMar/>
        </w:tcPr>
        <w:p w:rsidR="65C68DF9" w:rsidP="65C68DF9" w:rsidRDefault="65C68DF9" w14:paraId="39B50388" w14:textId="37FD08CD">
          <w:pPr>
            <w:pStyle w:val="Encabezado"/>
            <w:bidi w:val="0"/>
            <w:ind w:right="-115"/>
            <w:jc w:val="right"/>
          </w:pPr>
        </w:p>
      </w:tc>
    </w:tr>
  </w:tbl>
  <w:p w:rsidR="65C68DF9" w:rsidP="65C68DF9" w:rsidRDefault="65C68DF9" w14:paraId="0B96BFBA" w14:textId="111D9103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3B82" w:rsidRDefault="00A03B82" w14:paraId="3BBF24FA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03B82" w:rsidRDefault="00A03B82" w14:paraId="54B872C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03B82" w:rsidRDefault="00A03B82" w14:paraId="610E601B" w14:textId="6D040A2A">
    <w:pPr>
      <w:pStyle w:val="Encabezado"/>
    </w:pPr>
    <w:r>
      <w:rPr>
        <w:i/>
        <w:iCs/>
        <w:noProof/>
        <w:color w:val="C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7FC41A7F" wp14:editId="2139765F">
          <wp:simplePos x="0" y="0"/>
          <wp:positionH relativeFrom="margin">
            <wp:posOffset>2219321</wp:posOffset>
          </wp:positionH>
          <wp:positionV relativeFrom="paragraph">
            <wp:posOffset>-253361</wp:posOffset>
          </wp:positionV>
          <wp:extent cx="914400" cy="567056"/>
          <wp:effectExtent l="0" t="0" r="0" b="4444"/>
          <wp:wrapSquare wrapText="bothSides"/>
          <wp:docPr id="175130747" name="Picture 529617110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5670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001B8"/>
    <w:multiLevelType w:val="multilevel"/>
    <w:tmpl w:val="35E605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4989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7EC4"/>
    <w:rsid w:val="00885229"/>
    <w:rsid w:val="00A03B82"/>
    <w:rsid w:val="00BA7EC4"/>
    <w:rsid w:val="00CA3CC6"/>
    <w:rsid w:val="22015680"/>
    <w:rsid w:val="278DB669"/>
    <w:rsid w:val="65C68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3A94"/>
  <w15:docId w15:val="{5412D05C-748E-41D2-9418-B1CCDE38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Arial"/>
        <w:kern w:val="3"/>
        <w:sz w:val="24"/>
        <w:szCs w:val="24"/>
        <w:lang w:val="es-E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 w:eastAsia="Times New Roman" w:cs="Times New Roman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 w:eastAsia="Times New Roman" w:cs="Times New Roman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Ttulo2Car" w:customStyle="1">
    <w:name w:val="Título 2 Car"/>
    <w:basedOn w:val="Fuentedeprrafopredeter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Ttulo3Car" w:customStyle="1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styleId="Ttulo4Car" w:customStyle="1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styleId="Ttulo5Car" w:customStyle="1">
    <w:name w:val="Título 5 Car"/>
    <w:basedOn w:val="Fuentedeprrafopredeter"/>
    <w:rPr>
      <w:rFonts w:eastAsia="Times New Roman" w:cs="Times New Roman"/>
      <w:color w:val="0F4761"/>
    </w:rPr>
  </w:style>
  <w:style w:type="character" w:styleId="Ttulo6Car" w:customStyle="1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styleId="Ttulo7Car" w:customStyle="1">
    <w:name w:val="Título 7 Car"/>
    <w:basedOn w:val="Fuentedeprrafopredeter"/>
    <w:rPr>
      <w:rFonts w:eastAsia="Times New Roman" w:cs="Times New Roman"/>
      <w:color w:val="595959"/>
    </w:rPr>
  </w:style>
  <w:style w:type="character" w:styleId="Ttulo8Car" w:customStyle="1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styleId="Ttulo9Car" w:customStyle="1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hAnsi="Aptos Display" w:eastAsia="Times New Roman" w:cs="Times New Roman"/>
      <w:spacing w:val="-10"/>
      <w:sz w:val="56"/>
      <w:szCs w:val="56"/>
    </w:rPr>
  </w:style>
  <w:style w:type="character" w:styleId="TtuloCar" w:customStyle="1">
    <w:name w:val="Título Car"/>
    <w:basedOn w:val="Fuentedeprrafopredeter"/>
    <w:rPr>
      <w:rFonts w:ascii="Aptos Display" w:hAnsi="Aptos Display" w:eastAsia="Times New Roman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SubttuloCar" w:customStyle="1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styleId="CitaCar" w:customStyle="1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CitadestacadaCar" w:customStyle="1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styleId="AsuntodelcomentarioCar" w:customStyle="1">
    <w:name w:val="Asunto del comentario Car"/>
    <w:basedOn w:val="TextocomentarioCar"/>
    <w:rPr>
      <w:b/>
      <w:bCs/>
      <w:sz w:val="20"/>
      <w:szCs w:val="20"/>
    </w:rPr>
  </w:style>
  <w:style w:type="character" w:styleId="Fuerte">
    <w:name w:val="Strong"/>
    <w:basedOn w:val="Fuentedeprrafopredeter"/>
    <w:rPr>
      <w:b/>
      <w:b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lbravo@atrevia.com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c1721df7894b4df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18C7658121C44E9CB1F9A6FFC3E10A" ma:contentTypeVersion="18" ma:contentTypeDescription="Crear nuevo documento." ma:contentTypeScope="" ma:versionID="8f73e7268030b731f44e3c809393e78d">
  <xsd:schema xmlns:xsd="http://www.w3.org/2001/XMLSchema" xmlns:xs="http://www.w3.org/2001/XMLSchema" xmlns:p="http://schemas.microsoft.com/office/2006/metadata/properties" xmlns:ns2="03d0de6a-1365-4b12-aa96-d13adab2f979" xmlns:ns3="cfaf7a7c-573f-4f8d-a03a-88aa06b7e975" targetNamespace="http://schemas.microsoft.com/office/2006/metadata/properties" ma:root="true" ma:fieldsID="627964c4b3ddca2a9a467a06c2431206" ns2:_="" ns3:_="">
    <xsd:import namespace="03d0de6a-1365-4b12-aa96-d13adab2f979"/>
    <xsd:import namespace="cfaf7a7c-573f-4f8d-a03a-88aa06b7e9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de6a-1365-4b12-aa96-d13adab2f9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f7a7c-573f-4f8d-a03a-88aa06b7e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bdbc3af8-5ebe-441a-975b-c2d3e4921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rLinkFileType xmlns="cfaf7a7c-573f-4f8d-a03a-88aa06b7e975" xsi:nil="true"/>
    <lcf76f155ced4ddcb4097134ff3c332f xmlns="cfaf7a7c-573f-4f8d-a03a-88aa06b7e9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3BBAF5-4350-4FD7-90B3-1F8630A4EB65}"/>
</file>

<file path=customXml/itemProps2.xml><?xml version="1.0" encoding="utf-8"?>
<ds:datastoreItem xmlns:ds="http://schemas.openxmlformats.org/officeDocument/2006/customXml" ds:itemID="{C45BBA06-1E6D-42B4-A0ED-CD2E9DA63083}"/>
</file>

<file path=customXml/itemProps3.xml><?xml version="1.0" encoding="utf-8"?>
<ds:datastoreItem xmlns:ds="http://schemas.openxmlformats.org/officeDocument/2006/customXml" ds:itemID="{2A5166F4-8337-4E5C-B2BA-98327B4B67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Lidia Bravo Muñoz</dc:creator>
  <dc:description/>
  <lastModifiedBy>MARIA ZEGERS SAHLI</lastModifiedBy>
  <revision>3</revision>
  <dcterms:created xsi:type="dcterms:W3CDTF">2026-09-15T10:34:00.0000000Z</dcterms:created>
  <dcterms:modified xsi:type="dcterms:W3CDTF">2026-09-15T11:20:14.1319790Z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0x0101001718C7658121C44E9CB1F9A6FFC3E10A</vt:lpwstr>
  </property>
</Properties>
</file>