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BEAE" w14:textId="77777777" w:rsidR="000251AF" w:rsidRDefault="007C4366" w:rsidP="007C4366">
      <w:pPr>
        <w:pStyle w:val="Cuerpo"/>
        <w:tabs>
          <w:tab w:val="left" w:pos="7692"/>
        </w:tabs>
        <w:jc w:val="center"/>
        <w:rPr>
          <w:b/>
          <w:bCs/>
          <w:color w:val="FF0000"/>
          <w:sz w:val="44"/>
          <w:szCs w:val="44"/>
          <w:u w:color="FF0000"/>
        </w:rPr>
      </w:pPr>
      <w:r>
        <w:rPr>
          <w:b/>
          <w:bCs/>
          <w:color w:val="FF0000"/>
          <w:sz w:val="44"/>
          <w:szCs w:val="44"/>
          <w:u w:color="FF0000"/>
        </w:rPr>
        <w:t>La España del aperitivo cabe en un palillo</w:t>
      </w:r>
    </w:p>
    <w:p w14:paraId="3BACCB57" w14:textId="77777777" w:rsidR="00E80E13" w:rsidRPr="0083274C" w:rsidRDefault="0062572D" w:rsidP="0094445F">
      <w:pPr>
        <w:pStyle w:val="Prrafodelista"/>
        <w:numPr>
          <w:ilvl w:val="0"/>
          <w:numId w:val="23"/>
        </w:numPr>
        <w:jc w:val="both"/>
        <w:rPr>
          <w:rFonts w:ascii="Calibri" w:hAnsi="Calibri" w:cs="Calibri"/>
          <w:b/>
          <w:bCs/>
          <w:sz w:val="22"/>
          <w:szCs w:val="22"/>
          <w:lang w:val="es-ES"/>
        </w:rPr>
      </w:pPr>
      <w:r>
        <w:rPr>
          <w:rFonts w:ascii="Calibri" w:hAnsi="Calibri" w:cs="Calibri"/>
          <w:b/>
          <w:bCs/>
          <w:sz w:val="22"/>
          <w:szCs w:val="22"/>
          <w:lang w:val="es-ES"/>
        </w:rPr>
        <w:t>Con motivo del Día Mundial del Aperitivo, que se celebra este sábado 19 de septiembre, Emcesa propone preparar en casa una ruta gastronómica de norte a sur en cinco bocados</w:t>
      </w:r>
    </w:p>
    <w:p w14:paraId="6F018FEF" w14:textId="77777777" w:rsidR="00920803" w:rsidRPr="00920803" w:rsidRDefault="00920803" w:rsidP="00920803">
      <w:pPr>
        <w:pStyle w:val="NormalWeb"/>
        <w:numPr>
          <w:ilvl w:val="0"/>
          <w:numId w:val="22"/>
        </w:numPr>
        <w:jc w:val="both"/>
        <w:rPr>
          <w:rFonts w:ascii="Calibri" w:hAnsi="Calibri" w:cs="Calibri"/>
          <w:b/>
          <w:bCs/>
          <w:sz w:val="22"/>
          <w:szCs w:val="22"/>
        </w:rPr>
      </w:pPr>
      <w:r>
        <w:rPr>
          <w:rFonts w:ascii="Calibri" w:hAnsi="Calibri" w:cs="Calibri"/>
          <w:b/>
          <w:bCs/>
          <w:sz w:val="22"/>
          <w:szCs w:val="22"/>
        </w:rPr>
        <w:t>Chistorra, butifarra pincho, morcilla de cebolla pincho, pincho de pollo adobo andaluz y chorizo pincho dulce y picante: cinco referencias en formato aperitivo que se preparan en sartén, barbacoa o freidora de aire</w:t>
      </w:r>
    </w:p>
    <w:p w14:paraId="29FBC108" w14:textId="77777777" w:rsidR="00361695" w:rsidRPr="00920803" w:rsidRDefault="00361695" w:rsidP="005D7560">
      <w:pPr>
        <w:pStyle w:val="Prrafodelista"/>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cs="Calibri"/>
          <w:b/>
          <w:bCs/>
          <w:sz w:val="2"/>
          <w:szCs w:val="2"/>
          <w:bdr w:val="none" w:sz="0" w:space="0" w:color="auto"/>
          <w:lang w:val="es-ES"/>
        </w:rPr>
      </w:pPr>
    </w:p>
    <w:p w14:paraId="3A291777" w14:textId="77777777" w:rsidR="00333A72" w:rsidRDefault="00333A72" w:rsidP="00217580">
      <w:pPr>
        <w:jc w:val="both"/>
        <w:rPr>
          <w:rStyle w:val="Ninguno"/>
          <w:rFonts w:ascii="Calibri" w:hAnsi="Calibri" w:cs="Calibri"/>
          <w:b/>
          <w:bCs/>
          <w:sz w:val="22"/>
          <w:szCs w:val="22"/>
          <w:lang w:val="es-ES_tradnl"/>
        </w:rPr>
      </w:pPr>
    </w:p>
    <w:p w14:paraId="678E21A8" w14:textId="1D5CC003" w:rsidR="001774DC"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t>Toledo, a 1</w:t>
      </w:r>
      <w:r w:rsidR="00CA60E9">
        <w:rPr>
          <w:rFonts w:ascii="Calibri" w:eastAsia="Calibri" w:hAnsi="Calibri" w:cs="Calibri"/>
          <w:b/>
          <w:bCs/>
          <w:sz w:val="22"/>
          <w:szCs w:val="22"/>
          <w:lang w:val="es-ES"/>
        </w:rPr>
        <w:t>8</w:t>
      </w:r>
      <w:r>
        <w:rPr>
          <w:rFonts w:ascii="Calibri" w:eastAsia="Calibri" w:hAnsi="Calibri" w:cs="Calibri"/>
          <w:b/>
          <w:bCs/>
          <w:sz w:val="22"/>
          <w:szCs w:val="22"/>
          <w:lang w:val="es-ES"/>
        </w:rPr>
        <w:t xml:space="preserve"> de septiembre de 2026.-</w:t>
      </w:r>
      <w:r>
        <w:rPr>
          <w:rFonts w:ascii="Calibri" w:eastAsia="Calibri" w:hAnsi="Calibri" w:cs="Calibri"/>
          <w:sz w:val="22"/>
          <w:szCs w:val="22"/>
          <w:lang w:val="es-ES"/>
        </w:rPr>
        <w:t xml:space="preserve"> Un aperitivo no se mide por su tamaño, sino por todo lo que abre: el apetito, la conversación y, a menudo, el fin de semana. Y en España ese momento suele caber entre el pulgar y el índice, en </w:t>
      </w:r>
      <w:r>
        <w:rPr>
          <w:rFonts w:ascii="Calibri" w:eastAsia="Calibri" w:hAnsi="Calibri" w:cs="Calibri"/>
          <w:b/>
          <w:bCs/>
          <w:sz w:val="22"/>
          <w:szCs w:val="22"/>
          <w:lang w:val="es-ES"/>
        </w:rPr>
        <w:t xml:space="preserve">apenas tres o cuatro centímetros de embutido </w:t>
      </w:r>
      <w:r w:rsidR="001774DC">
        <w:rPr>
          <w:rFonts w:ascii="Calibri" w:eastAsia="Calibri" w:hAnsi="Calibri" w:cs="Calibri"/>
          <w:b/>
          <w:bCs/>
          <w:sz w:val="22"/>
          <w:szCs w:val="22"/>
          <w:lang w:val="es-ES"/>
        </w:rPr>
        <w:t>ensartados</w:t>
      </w:r>
      <w:r>
        <w:rPr>
          <w:rFonts w:ascii="Calibri" w:eastAsia="Calibri" w:hAnsi="Calibri" w:cs="Calibri"/>
          <w:b/>
          <w:bCs/>
          <w:sz w:val="22"/>
          <w:szCs w:val="22"/>
          <w:lang w:val="es-ES"/>
        </w:rPr>
        <w:t xml:space="preserve"> en un palillo</w:t>
      </w:r>
      <w:r>
        <w:rPr>
          <w:rFonts w:ascii="Calibri" w:eastAsia="Calibri" w:hAnsi="Calibri" w:cs="Calibri"/>
          <w:sz w:val="22"/>
          <w:szCs w:val="22"/>
          <w:lang w:val="es-ES"/>
        </w:rPr>
        <w:t xml:space="preserve">. </w:t>
      </w:r>
    </w:p>
    <w:p w14:paraId="5575F59D" w14:textId="74CCDF4A"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 xml:space="preserve">Con motivo del </w:t>
      </w:r>
      <w:r>
        <w:rPr>
          <w:rFonts w:ascii="Calibri" w:eastAsia="Calibri" w:hAnsi="Calibri" w:cs="Calibri"/>
          <w:b/>
          <w:bCs/>
          <w:sz w:val="22"/>
          <w:szCs w:val="22"/>
          <w:lang w:val="es-ES"/>
        </w:rPr>
        <w:t>Día Mundial del Aperitivo</w:t>
      </w:r>
      <w:r>
        <w:rPr>
          <w:rFonts w:ascii="Calibri" w:eastAsia="Calibri" w:hAnsi="Calibri" w:cs="Calibri"/>
          <w:sz w:val="22"/>
          <w:szCs w:val="22"/>
          <w:lang w:val="es-ES"/>
        </w:rPr>
        <w:t xml:space="preserve">, </w:t>
      </w:r>
      <w:r w:rsidR="001774DC">
        <w:rPr>
          <w:rFonts w:ascii="Calibri" w:eastAsia="Calibri" w:hAnsi="Calibri" w:cs="Calibri"/>
          <w:sz w:val="22"/>
          <w:szCs w:val="22"/>
          <w:lang w:val="es-ES"/>
        </w:rPr>
        <w:t xml:space="preserve">el 19 de septiembre </w:t>
      </w:r>
      <w:r>
        <w:rPr>
          <w:rFonts w:ascii="Calibri" w:eastAsia="Calibri" w:hAnsi="Calibri" w:cs="Calibri"/>
          <w:sz w:val="22"/>
          <w:szCs w:val="22"/>
          <w:lang w:val="es-ES"/>
        </w:rPr>
        <w:t xml:space="preserve">que este año cae en sábado, </w:t>
      </w:r>
      <w:r>
        <w:rPr>
          <w:rFonts w:ascii="Calibri" w:eastAsia="Calibri" w:hAnsi="Calibri" w:cs="Calibri"/>
          <w:b/>
          <w:bCs/>
          <w:sz w:val="22"/>
          <w:szCs w:val="22"/>
          <w:lang w:val="es-ES"/>
        </w:rPr>
        <w:t>Emcesa</w:t>
      </w:r>
      <w:r>
        <w:rPr>
          <w:rFonts w:ascii="Calibri" w:eastAsia="Calibri" w:hAnsi="Calibri" w:cs="Calibri"/>
          <w:sz w:val="22"/>
          <w:szCs w:val="22"/>
          <w:lang w:val="es-ES"/>
        </w:rPr>
        <w:t xml:space="preserve"> propone recorrer la geografía del tapeo </w:t>
      </w:r>
      <w:r>
        <w:rPr>
          <w:rFonts w:ascii="Calibri" w:eastAsia="Calibri" w:hAnsi="Calibri" w:cs="Calibri"/>
          <w:b/>
          <w:bCs/>
          <w:sz w:val="22"/>
          <w:szCs w:val="22"/>
          <w:lang w:val="es-ES"/>
        </w:rPr>
        <w:t>sin salir de casa</w:t>
      </w:r>
      <w:r>
        <w:rPr>
          <w:rFonts w:ascii="Calibri" w:eastAsia="Calibri" w:hAnsi="Calibri" w:cs="Calibri"/>
          <w:sz w:val="22"/>
          <w:szCs w:val="22"/>
          <w:lang w:val="es-ES"/>
        </w:rPr>
        <w:t xml:space="preserve">, a través de </w:t>
      </w:r>
      <w:r>
        <w:rPr>
          <w:rFonts w:ascii="Calibri" w:eastAsia="Calibri" w:hAnsi="Calibri" w:cs="Calibri"/>
          <w:b/>
          <w:bCs/>
          <w:sz w:val="22"/>
          <w:szCs w:val="22"/>
          <w:lang w:val="es-ES"/>
        </w:rPr>
        <w:t>cinco bocados que resumen buena parte de la tradición cárnica del país</w:t>
      </w:r>
      <w:r>
        <w:rPr>
          <w:rFonts w:ascii="Calibri" w:eastAsia="Calibri" w:hAnsi="Calibri" w:cs="Calibri"/>
          <w:sz w:val="22"/>
          <w:szCs w:val="22"/>
          <w:lang w:val="es-ES"/>
        </w:rPr>
        <w:t>.</w:t>
      </w:r>
    </w:p>
    <w:p w14:paraId="295C6985" w14:textId="5BF860F5"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w:t>
      </w:r>
      <w:r>
        <w:rPr>
          <w:rFonts w:ascii="Calibri" w:eastAsia="Calibri" w:hAnsi="Calibri" w:cs="Calibri"/>
          <w:i/>
          <w:iCs/>
          <w:sz w:val="22"/>
          <w:szCs w:val="22"/>
          <w:lang w:val="es-ES"/>
        </w:rPr>
        <w:t>El aperitivo del sábado es uno de los momentos más nuestros: la familia, los amigos, algo que picar y</w:t>
      </w:r>
      <w:r w:rsidR="001774DC">
        <w:rPr>
          <w:rFonts w:ascii="Calibri" w:eastAsia="Calibri" w:hAnsi="Calibri" w:cs="Calibri"/>
          <w:i/>
          <w:iCs/>
          <w:sz w:val="22"/>
          <w:szCs w:val="22"/>
          <w:lang w:val="es-ES"/>
        </w:rPr>
        <w:t>, sobre todo,</w:t>
      </w:r>
      <w:r>
        <w:rPr>
          <w:rFonts w:ascii="Calibri" w:eastAsia="Calibri" w:hAnsi="Calibri" w:cs="Calibri"/>
          <w:i/>
          <w:iCs/>
          <w:sz w:val="22"/>
          <w:szCs w:val="22"/>
          <w:lang w:val="es-ES"/>
        </w:rPr>
        <w:t xml:space="preserve"> ninguna prisa</w:t>
      </w:r>
      <w:r>
        <w:rPr>
          <w:rFonts w:ascii="Calibri" w:eastAsia="Calibri" w:hAnsi="Calibri" w:cs="Calibri"/>
          <w:sz w:val="22"/>
          <w:szCs w:val="22"/>
          <w:lang w:val="es-ES"/>
        </w:rPr>
        <w:t xml:space="preserve">", señala </w:t>
      </w:r>
      <w:r>
        <w:rPr>
          <w:rFonts w:ascii="Calibri" w:eastAsia="Calibri" w:hAnsi="Calibri" w:cs="Calibri"/>
          <w:b/>
          <w:bCs/>
          <w:sz w:val="22"/>
          <w:szCs w:val="22"/>
          <w:lang w:val="es-ES"/>
        </w:rPr>
        <w:t>Javier Mancebo, director general de Emcesa</w:t>
      </w:r>
      <w:r w:rsidR="001774DC">
        <w:rPr>
          <w:rFonts w:ascii="Calibri" w:eastAsia="Calibri" w:hAnsi="Calibri" w:cs="Calibri"/>
          <w:sz w:val="22"/>
          <w:szCs w:val="22"/>
          <w:lang w:val="es-ES"/>
        </w:rPr>
        <w:t>, quien añade que</w:t>
      </w:r>
      <w:r>
        <w:rPr>
          <w:rFonts w:ascii="Calibri" w:eastAsia="Calibri" w:hAnsi="Calibri" w:cs="Calibri"/>
          <w:sz w:val="22"/>
          <w:szCs w:val="22"/>
          <w:lang w:val="es-ES"/>
        </w:rPr>
        <w:t xml:space="preserve"> "</w:t>
      </w:r>
      <w:r w:rsidR="001774DC">
        <w:rPr>
          <w:rFonts w:ascii="Calibri" w:eastAsia="Calibri" w:hAnsi="Calibri" w:cs="Calibri"/>
          <w:b/>
          <w:bCs/>
          <w:i/>
          <w:iCs/>
          <w:sz w:val="22"/>
          <w:szCs w:val="22"/>
          <w:lang w:val="es-ES"/>
        </w:rPr>
        <w:t>q</w:t>
      </w:r>
      <w:r>
        <w:rPr>
          <w:rFonts w:ascii="Calibri" w:eastAsia="Calibri" w:hAnsi="Calibri" w:cs="Calibri"/>
          <w:b/>
          <w:bCs/>
          <w:i/>
          <w:iCs/>
          <w:sz w:val="22"/>
          <w:szCs w:val="22"/>
          <w:lang w:val="es-ES"/>
        </w:rPr>
        <w:t xml:space="preserve">ueremos que montar ese aperitivo en casa sea tan sencillo como abrir una bandeja y </w:t>
      </w:r>
      <w:r w:rsidR="001774DC">
        <w:rPr>
          <w:rFonts w:ascii="Calibri" w:eastAsia="Calibri" w:hAnsi="Calibri" w:cs="Calibri"/>
          <w:b/>
          <w:bCs/>
          <w:i/>
          <w:iCs/>
          <w:sz w:val="22"/>
          <w:szCs w:val="22"/>
          <w:lang w:val="es-ES"/>
        </w:rPr>
        <w:t>calentar</w:t>
      </w:r>
      <w:r>
        <w:rPr>
          <w:rFonts w:ascii="Calibri" w:eastAsia="Calibri" w:hAnsi="Calibri" w:cs="Calibri"/>
          <w:b/>
          <w:bCs/>
          <w:i/>
          <w:iCs/>
          <w:sz w:val="22"/>
          <w:szCs w:val="22"/>
          <w:lang w:val="es-ES"/>
        </w:rPr>
        <w:t xml:space="preserve"> la sartén.</w:t>
      </w:r>
      <w:r>
        <w:rPr>
          <w:rFonts w:ascii="Calibri" w:eastAsia="Calibri" w:hAnsi="Calibri" w:cs="Calibri"/>
          <w:sz w:val="22"/>
          <w:szCs w:val="22"/>
          <w:lang w:val="es-ES"/>
        </w:rPr>
        <w:t>"</w:t>
      </w:r>
    </w:p>
    <w:p w14:paraId="5948D2DB"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t>Primera parada, el norte: chistorra</w:t>
      </w:r>
    </w:p>
    <w:p w14:paraId="59CDF698" w14:textId="77C8EFD3"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 xml:space="preserve">La ruta arranca con uno de los bocados más reconocibles de las barras del norte. La </w:t>
      </w:r>
      <w:r>
        <w:rPr>
          <w:rFonts w:ascii="Calibri" w:eastAsia="Calibri" w:hAnsi="Calibri" w:cs="Calibri"/>
          <w:b/>
          <w:bCs/>
          <w:sz w:val="22"/>
          <w:szCs w:val="22"/>
          <w:lang w:val="es-ES"/>
        </w:rPr>
        <w:t>chistorra</w:t>
      </w:r>
      <w:r>
        <w:rPr>
          <w:rFonts w:ascii="Calibri" w:eastAsia="Calibri" w:hAnsi="Calibri" w:cs="Calibri"/>
          <w:sz w:val="22"/>
          <w:szCs w:val="22"/>
          <w:lang w:val="es-ES"/>
        </w:rPr>
        <w:t xml:space="preserve"> de Emcesa se elabora con </w:t>
      </w:r>
      <w:r>
        <w:rPr>
          <w:rFonts w:ascii="Calibri" w:eastAsia="Calibri" w:hAnsi="Calibri" w:cs="Calibri"/>
          <w:b/>
          <w:bCs/>
          <w:sz w:val="22"/>
          <w:szCs w:val="22"/>
          <w:lang w:val="es-ES"/>
        </w:rPr>
        <w:t>carne de cerdo aderezada con pimentón</w:t>
      </w:r>
      <w:r>
        <w:rPr>
          <w:rFonts w:ascii="Calibri" w:eastAsia="Calibri" w:hAnsi="Calibri" w:cs="Calibri"/>
          <w:sz w:val="22"/>
          <w:szCs w:val="22"/>
          <w:lang w:val="es-ES"/>
        </w:rPr>
        <w:t xml:space="preserve">, y es un producto oreado. Admite </w:t>
      </w:r>
      <w:r>
        <w:rPr>
          <w:rFonts w:ascii="Calibri" w:eastAsia="Calibri" w:hAnsi="Calibri" w:cs="Calibri"/>
          <w:b/>
          <w:bCs/>
          <w:sz w:val="22"/>
          <w:szCs w:val="22"/>
          <w:lang w:val="es-ES"/>
        </w:rPr>
        <w:t>barbacoa, sartén, freidora o freidora de aire</w:t>
      </w:r>
      <w:r>
        <w:rPr>
          <w:rFonts w:ascii="Calibri" w:eastAsia="Calibri" w:hAnsi="Calibri" w:cs="Calibri"/>
          <w:sz w:val="22"/>
          <w:szCs w:val="22"/>
          <w:lang w:val="es-ES"/>
        </w:rPr>
        <w:t>, lo que la convierte en una opción ágil para el aperitivo improvisado en casa.</w:t>
      </w:r>
    </w:p>
    <w:p w14:paraId="4D7A19A8"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t>Segunda parada, el nordeste: butifarra pincho</w:t>
      </w:r>
    </w:p>
    <w:p w14:paraId="60372635" w14:textId="20A288B4"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 xml:space="preserve">La ruta gira después hacia la tradición catalana con la </w:t>
      </w:r>
      <w:r>
        <w:rPr>
          <w:rFonts w:ascii="Calibri" w:eastAsia="Calibri" w:hAnsi="Calibri" w:cs="Calibri"/>
          <w:b/>
          <w:bCs/>
          <w:sz w:val="22"/>
          <w:szCs w:val="22"/>
          <w:lang w:val="es-ES"/>
        </w:rPr>
        <w:t>butifarra pincho</w:t>
      </w:r>
      <w:r>
        <w:rPr>
          <w:rFonts w:ascii="Calibri" w:eastAsia="Calibri" w:hAnsi="Calibri" w:cs="Calibri"/>
          <w:sz w:val="22"/>
          <w:szCs w:val="22"/>
          <w:lang w:val="es-ES"/>
        </w:rPr>
        <w:t xml:space="preserve">, un </w:t>
      </w:r>
      <w:r>
        <w:rPr>
          <w:rFonts w:ascii="Calibri" w:eastAsia="Calibri" w:hAnsi="Calibri" w:cs="Calibri"/>
          <w:b/>
          <w:bCs/>
          <w:sz w:val="22"/>
          <w:szCs w:val="22"/>
          <w:lang w:val="es-ES"/>
        </w:rPr>
        <w:t>embutido cocido elaborado con carne de cerdo</w:t>
      </w:r>
      <w:r>
        <w:rPr>
          <w:rFonts w:ascii="Calibri" w:eastAsia="Calibri" w:hAnsi="Calibri" w:cs="Calibri"/>
          <w:sz w:val="22"/>
          <w:szCs w:val="22"/>
          <w:lang w:val="es-ES"/>
        </w:rPr>
        <w:t xml:space="preserve">, embutido en tripa natural en piezas de 3 a 4 centímetros. Basta un </w:t>
      </w:r>
      <w:r w:rsidR="001774DC">
        <w:rPr>
          <w:rFonts w:ascii="Calibri" w:eastAsia="Calibri" w:hAnsi="Calibri" w:cs="Calibri"/>
          <w:sz w:val="22"/>
          <w:szCs w:val="22"/>
          <w:lang w:val="es-ES"/>
        </w:rPr>
        <w:t xml:space="preserve">solo </w:t>
      </w:r>
      <w:r>
        <w:rPr>
          <w:rFonts w:ascii="Calibri" w:eastAsia="Calibri" w:hAnsi="Calibri" w:cs="Calibri"/>
          <w:sz w:val="22"/>
          <w:szCs w:val="22"/>
          <w:lang w:val="es-ES"/>
        </w:rPr>
        <w:t xml:space="preserve">paso por la </w:t>
      </w:r>
      <w:r>
        <w:rPr>
          <w:rFonts w:ascii="Calibri" w:eastAsia="Calibri" w:hAnsi="Calibri" w:cs="Calibri"/>
          <w:b/>
          <w:bCs/>
          <w:sz w:val="22"/>
          <w:szCs w:val="22"/>
          <w:lang w:val="es-ES"/>
        </w:rPr>
        <w:t>sartén o la barbacoa</w:t>
      </w:r>
      <w:r>
        <w:rPr>
          <w:rFonts w:ascii="Calibri" w:eastAsia="Calibri" w:hAnsi="Calibri" w:cs="Calibri"/>
          <w:sz w:val="22"/>
          <w:szCs w:val="22"/>
          <w:lang w:val="es-ES"/>
        </w:rPr>
        <w:t xml:space="preserve"> para llevarla a la mesa.</w:t>
      </w:r>
    </w:p>
    <w:p w14:paraId="3EC1B9D6"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t>Tercera parada, el interior: morcilla de cebolla pincho</w:t>
      </w:r>
    </w:p>
    <w:p w14:paraId="290326E0"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 xml:space="preserve">La tercera escala rinde homenaje a la cocina de matanza del interior peninsular. La </w:t>
      </w:r>
      <w:r>
        <w:rPr>
          <w:rFonts w:ascii="Calibri" w:eastAsia="Calibri" w:hAnsi="Calibri" w:cs="Calibri"/>
          <w:b/>
          <w:bCs/>
          <w:sz w:val="22"/>
          <w:szCs w:val="22"/>
          <w:lang w:val="es-ES"/>
        </w:rPr>
        <w:t>morcilla de cebolla pincho</w:t>
      </w:r>
      <w:r>
        <w:rPr>
          <w:rFonts w:ascii="Calibri" w:eastAsia="Calibri" w:hAnsi="Calibri" w:cs="Calibri"/>
          <w:sz w:val="22"/>
          <w:szCs w:val="22"/>
          <w:lang w:val="es-ES"/>
        </w:rPr>
        <w:t xml:space="preserve"> se elabora con </w:t>
      </w:r>
      <w:r>
        <w:rPr>
          <w:rFonts w:ascii="Calibri" w:eastAsia="Calibri" w:hAnsi="Calibri" w:cs="Calibri"/>
          <w:b/>
          <w:bCs/>
          <w:sz w:val="22"/>
          <w:szCs w:val="22"/>
          <w:lang w:val="es-ES"/>
        </w:rPr>
        <w:t>grasa y sangre de cerdo, aderezada con condimentos y especias entre los que destaca la cebolla</w:t>
      </w:r>
      <w:r>
        <w:rPr>
          <w:rFonts w:ascii="Calibri" w:eastAsia="Calibri" w:hAnsi="Calibri" w:cs="Calibri"/>
          <w:sz w:val="22"/>
          <w:szCs w:val="22"/>
          <w:lang w:val="es-ES"/>
        </w:rPr>
        <w:t xml:space="preserve">, y se presenta ya cocida, embutida en tripa natural en el mismo tamaño de bocado. Se prepara en </w:t>
      </w:r>
      <w:r>
        <w:rPr>
          <w:rFonts w:ascii="Calibri" w:eastAsia="Calibri" w:hAnsi="Calibri" w:cs="Calibri"/>
          <w:b/>
          <w:bCs/>
          <w:sz w:val="22"/>
          <w:szCs w:val="22"/>
          <w:lang w:val="es-ES"/>
        </w:rPr>
        <w:t>sartén, barbacoa, freidora o freidora de aire</w:t>
      </w:r>
      <w:r>
        <w:rPr>
          <w:rFonts w:ascii="Calibri" w:eastAsia="Calibri" w:hAnsi="Calibri" w:cs="Calibri"/>
          <w:sz w:val="22"/>
          <w:szCs w:val="22"/>
          <w:lang w:val="es-ES"/>
        </w:rPr>
        <w:t xml:space="preserve"> y aporta un contrapunto intenso a cualquier tabla.</w:t>
      </w:r>
    </w:p>
    <w:p w14:paraId="6DA412BE" w14:textId="77777777" w:rsidR="001774DC" w:rsidRDefault="001774DC">
      <w:pPr>
        <w:spacing w:after="300"/>
        <w:jc w:val="both"/>
        <w:rPr>
          <w:rFonts w:ascii="Calibri" w:eastAsia="Calibri" w:hAnsi="Calibri" w:cs="Calibri"/>
          <w:b/>
          <w:bCs/>
          <w:sz w:val="22"/>
          <w:szCs w:val="22"/>
          <w:lang w:val="es-ES"/>
        </w:rPr>
      </w:pPr>
    </w:p>
    <w:p w14:paraId="78F73AEF" w14:textId="05782806" w:rsidR="00C70D35"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lastRenderedPageBreak/>
        <w:t>Cuarta parada, el sur: pincho de pollo adobo andaluz</w:t>
      </w:r>
    </w:p>
    <w:p w14:paraId="3F9CE1AE"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 xml:space="preserve">El viaje baja hasta Andalucía con el </w:t>
      </w:r>
      <w:r>
        <w:rPr>
          <w:rFonts w:ascii="Calibri" w:eastAsia="Calibri" w:hAnsi="Calibri" w:cs="Calibri"/>
          <w:b/>
          <w:bCs/>
          <w:sz w:val="22"/>
          <w:szCs w:val="22"/>
          <w:lang w:val="es-ES"/>
        </w:rPr>
        <w:t>pincho de pollo adobo andaluz</w:t>
      </w:r>
      <w:r>
        <w:rPr>
          <w:rFonts w:ascii="Calibri" w:eastAsia="Calibri" w:hAnsi="Calibri" w:cs="Calibri"/>
          <w:sz w:val="22"/>
          <w:szCs w:val="22"/>
          <w:lang w:val="es-ES"/>
        </w:rPr>
        <w:t xml:space="preserve">, elaborado con </w:t>
      </w:r>
      <w:r>
        <w:rPr>
          <w:rFonts w:ascii="Calibri" w:eastAsia="Calibri" w:hAnsi="Calibri" w:cs="Calibri"/>
          <w:b/>
          <w:bCs/>
          <w:sz w:val="22"/>
          <w:szCs w:val="22"/>
          <w:lang w:val="es-ES"/>
        </w:rPr>
        <w:t>contramuslos de pollo adobados al estilo andaluz, troceados y ensartados en palo de madera de uso alimentario</w:t>
      </w:r>
      <w:r>
        <w:rPr>
          <w:rFonts w:ascii="Calibri" w:eastAsia="Calibri" w:hAnsi="Calibri" w:cs="Calibri"/>
          <w:sz w:val="22"/>
          <w:szCs w:val="22"/>
          <w:lang w:val="es-ES"/>
        </w:rPr>
        <w:t xml:space="preserve">. Se cocina en </w:t>
      </w:r>
      <w:r>
        <w:rPr>
          <w:rFonts w:ascii="Calibri" w:eastAsia="Calibri" w:hAnsi="Calibri" w:cs="Calibri"/>
          <w:b/>
          <w:bCs/>
          <w:sz w:val="22"/>
          <w:szCs w:val="22"/>
          <w:lang w:val="es-ES"/>
        </w:rPr>
        <w:t>barbacoa, sartén o freidora de aire</w:t>
      </w:r>
      <w:r>
        <w:rPr>
          <w:rFonts w:ascii="Calibri" w:eastAsia="Calibri" w:hAnsi="Calibri" w:cs="Calibri"/>
          <w:sz w:val="22"/>
          <w:szCs w:val="22"/>
          <w:lang w:val="es-ES"/>
        </w:rPr>
        <w:t xml:space="preserve"> y es la alternativa de ave de la ruta para quienes buscan otro registro sin renunciar al sabor del adobo.</w:t>
      </w:r>
    </w:p>
    <w:p w14:paraId="008A979F"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t>Última parada, el centro: chorizo pincho dulce y picante</w:t>
      </w:r>
    </w:p>
    <w:p w14:paraId="5FE76635"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 xml:space="preserve">La ruta termina donde empezó todo para Emcesa: en el centro de la Península. El </w:t>
      </w:r>
      <w:r>
        <w:rPr>
          <w:rFonts w:ascii="Calibri" w:eastAsia="Calibri" w:hAnsi="Calibri" w:cs="Calibri"/>
          <w:b/>
          <w:bCs/>
          <w:sz w:val="22"/>
          <w:szCs w:val="22"/>
          <w:lang w:val="es-ES"/>
        </w:rPr>
        <w:t>chorizo pincho</w:t>
      </w:r>
      <w:r>
        <w:rPr>
          <w:rFonts w:ascii="Calibri" w:eastAsia="Calibri" w:hAnsi="Calibri" w:cs="Calibri"/>
          <w:sz w:val="22"/>
          <w:szCs w:val="22"/>
          <w:lang w:val="es-ES"/>
        </w:rPr>
        <w:t xml:space="preserve">, elaborado con carne de cerdo y embutido en tripa natural en piezas de 3 a 4 centímetros, es un producto oreado que se presenta en dos versiones: </w:t>
      </w:r>
      <w:r>
        <w:rPr>
          <w:rFonts w:ascii="Calibri" w:eastAsia="Calibri" w:hAnsi="Calibri" w:cs="Calibri"/>
          <w:b/>
          <w:bCs/>
          <w:sz w:val="22"/>
          <w:szCs w:val="22"/>
          <w:lang w:val="es-ES"/>
        </w:rPr>
        <w:t>dulce</w:t>
      </w:r>
      <w:r>
        <w:rPr>
          <w:rFonts w:ascii="Calibri" w:eastAsia="Calibri" w:hAnsi="Calibri" w:cs="Calibri"/>
          <w:sz w:val="22"/>
          <w:szCs w:val="22"/>
          <w:lang w:val="es-ES"/>
        </w:rPr>
        <w:t xml:space="preserve">, en la que destaca el pimentón dulce, y </w:t>
      </w:r>
      <w:r>
        <w:rPr>
          <w:rFonts w:ascii="Calibri" w:eastAsia="Calibri" w:hAnsi="Calibri" w:cs="Calibri"/>
          <w:b/>
          <w:bCs/>
          <w:sz w:val="22"/>
          <w:szCs w:val="22"/>
          <w:lang w:val="es-ES"/>
        </w:rPr>
        <w:t>picante</w:t>
      </w:r>
      <w:r>
        <w:rPr>
          <w:rFonts w:ascii="Calibri" w:eastAsia="Calibri" w:hAnsi="Calibri" w:cs="Calibri"/>
          <w:sz w:val="22"/>
          <w:szCs w:val="22"/>
          <w:lang w:val="es-ES"/>
        </w:rPr>
        <w:t xml:space="preserve">, con pimentón picante, para que cada aperitivo elija su grado de intensidad. Ambas admiten </w:t>
      </w:r>
      <w:r>
        <w:rPr>
          <w:rFonts w:ascii="Calibri" w:eastAsia="Calibri" w:hAnsi="Calibri" w:cs="Calibri"/>
          <w:b/>
          <w:bCs/>
          <w:sz w:val="22"/>
          <w:szCs w:val="22"/>
          <w:lang w:val="es-ES"/>
        </w:rPr>
        <w:t>barbacoa, freidora, freidora de aire y sartén</w:t>
      </w:r>
      <w:r>
        <w:rPr>
          <w:rFonts w:ascii="Calibri" w:eastAsia="Calibri" w:hAnsi="Calibri" w:cs="Calibri"/>
          <w:sz w:val="22"/>
          <w:szCs w:val="22"/>
          <w:lang w:val="es-ES"/>
        </w:rPr>
        <w:t>.</w:t>
      </w:r>
    </w:p>
    <w:p w14:paraId="4B48E8FB" w14:textId="77777777" w:rsidR="00C70D35"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t>De la bandeja a la tabla</w:t>
      </w:r>
    </w:p>
    <w:p w14:paraId="3EDED402" w14:textId="77777777" w:rsidR="001774DC" w:rsidRDefault="00000000">
      <w:pPr>
        <w:spacing w:after="300"/>
        <w:jc w:val="both"/>
        <w:rPr>
          <w:rFonts w:ascii="Calibri" w:eastAsia="Calibri" w:hAnsi="Calibri" w:cs="Calibri"/>
          <w:b/>
          <w:bCs/>
          <w:sz w:val="22"/>
          <w:szCs w:val="22"/>
          <w:lang w:val="es-ES"/>
        </w:rPr>
      </w:pPr>
      <w:r>
        <w:rPr>
          <w:rFonts w:ascii="Calibri" w:eastAsia="Calibri" w:hAnsi="Calibri" w:cs="Calibri"/>
          <w:sz w:val="22"/>
          <w:szCs w:val="22"/>
          <w:lang w:val="es-ES"/>
        </w:rPr>
        <w:t xml:space="preserve">Los cinco protagonistas de esta ruta permiten montar un aperitivo casero sin pasar horas en la cocina. Emcesa los presenta en </w:t>
      </w:r>
      <w:r>
        <w:rPr>
          <w:rFonts w:ascii="Calibri" w:eastAsia="Calibri" w:hAnsi="Calibri" w:cs="Calibri"/>
          <w:b/>
          <w:bCs/>
          <w:sz w:val="22"/>
          <w:szCs w:val="22"/>
          <w:lang w:val="es-ES"/>
        </w:rPr>
        <w:t>bandejas de entre 320 y 420 gramos aproximados</w:t>
      </w:r>
      <w:r>
        <w:rPr>
          <w:rFonts w:ascii="Calibri" w:eastAsia="Calibri" w:hAnsi="Calibri" w:cs="Calibri"/>
          <w:sz w:val="22"/>
          <w:szCs w:val="22"/>
          <w:lang w:val="es-ES"/>
        </w:rPr>
        <w:t xml:space="preserve">, un tamaño adecuado para compartir, y </w:t>
      </w:r>
      <w:r>
        <w:rPr>
          <w:rFonts w:ascii="Calibri" w:eastAsia="Calibri" w:hAnsi="Calibri" w:cs="Calibri"/>
          <w:b/>
          <w:bCs/>
          <w:sz w:val="22"/>
          <w:szCs w:val="22"/>
          <w:lang w:val="es-ES"/>
        </w:rPr>
        <w:t xml:space="preserve">cuatro de las cinco referencias pueden prepararse en </w:t>
      </w:r>
      <w:r w:rsidR="001774DC">
        <w:rPr>
          <w:rFonts w:ascii="Calibri" w:eastAsia="Calibri" w:hAnsi="Calibri" w:cs="Calibri"/>
          <w:b/>
          <w:bCs/>
          <w:sz w:val="22"/>
          <w:szCs w:val="22"/>
          <w:lang w:val="es-ES"/>
        </w:rPr>
        <w:t xml:space="preserve">una </w:t>
      </w:r>
    </w:p>
    <w:p w14:paraId="471EAF70" w14:textId="2B00202B" w:rsidR="00C70D35" w:rsidRDefault="00000000">
      <w:pPr>
        <w:spacing w:after="300"/>
        <w:jc w:val="both"/>
        <w:rPr>
          <w:rFonts w:ascii="Calibri" w:eastAsia="Calibri" w:hAnsi="Calibri" w:cs="Calibri"/>
          <w:sz w:val="22"/>
          <w:szCs w:val="22"/>
          <w:lang w:val="es-ES"/>
        </w:rPr>
      </w:pPr>
      <w:r>
        <w:rPr>
          <w:rFonts w:ascii="Calibri" w:eastAsia="Calibri" w:hAnsi="Calibri" w:cs="Calibri"/>
          <w:b/>
          <w:bCs/>
          <w:sz w:val="22"/>
          <w:szCs w:val="22"/>
          <w:lang w:val="es-ES"/>
        </w:rPr>
        <w:t>freidora de aire</w:t>
      </w:r>
      <w:r>
        <w:rPr>
          <w:rFonts w:ascii="Calibri" w:eastAsia="Calibri" w:hAnsi="Calibri" w:cs="Calibri"/>
          <w:sz w:val="22"/>
          <w:szCs w:val="22"/>
          <w:lang w:val="es-ES"/>
        </w:rPr>
        <w:t>, lo que las acerca a los nuevos hábitos de cocina doméstica.</w:t>
      </w:r>
    </w:p>
    <w:p w14:paraId="7F3D35BF" w14:textId="623D9769" w:rsidR="00C70D35" w:rsidRDefault="00000000">
      <w:pPr>
        <w:spacing w:after="300"/>
        <w:jc w:val="both"/>
        <w:rPr>
          <w:rFonts w:ascii="Calibri" w:eastAsia="Calibri" w:hAnsi="Calibri" w:cs="Calibri"/>
          <w:sz w:val="22"/>
          <w:szCs w:val="22"/>
          <w:lang w:val="es-ES"/>
        </w:rPr>
      </w:pPr>
      <w:r>
        <w:rPr>
          <w:rFonts w:ascii="Calibri" w:eastAsia="Calibri" w:hAnsi="Calibri" w:cs="Calibri"/>
          <w:sz w:val="22"/>
          <w:szCs w:val="22"/>
          <w:lang w:val="es-ES"/>
        </w:rPr>
        <w:t xml:space="preserve">La propuesta para este sábado es sencilla: </w:t>
      </w:r>
      <w:r>
        <w:rPr>
          <w:rFonts w:ascii="Calibri" w:eastAsia="Calibri" w:hAnsi="Calibri" w:cs="Calibri"/>
          <w:b/>
          <w:bCs/>
          <w:sz w:val="22"/>
          <w:szCs w:val="22"/>
          <w:lang w:val="es-ES"/>
        </w:rPr>
        <w:t>una tabla, cinco palillos y una bebida al gusto</w:t>
      </w:r>
      <w:r>
        <w:rPr>
          <w:rFonts w:ascii="Calibri" w:eastAsia="Calibri" w:hAnsi="Calibri" w:cs="Calibri"/>
          <w:sz w:val="22"/>
          <w:szCs w:val="22"/>
          <w:lang w:val="es-ES"/>
        </w:rPr>
        <w:t xml:space="preserve">. Una propuesta que llega, además, en el año en que Emcesa celebra sus </w:t>
      </w:r>
      <w:r>
        <w:rPr>
          <w:rFonts w:ascii="Calibri" w:eastAsia="Calibri" w:hAnsi="Calibri" w:cs="Calibri"/>
          <w:b/>
          <w:bCs/>
          <w:sz w:val="22"/>
          <w:szCs w:val="22"/>
          <w:lang w:val="es-ES"/>
        </w:rPr>
        <w:t>40 años de actividad</w:t>
      </w:r>
      <w:r>
        <w:rPr>
          <w:rFonts w:ascii="Calibri" w:eastAsia="Calibri" w:hAnsi="Calibri" w:cs="Calibri"/>
          <w:sz w:val="22"/>
          <w:szCs w:val="22"/>
          <w:lang w:val="es-ES"/>
        </w:rPr>
        <w:t xml:space="preserve">, y que recuerda que en España </w:t>
      </w:r>
      <w:r>
        <w:rPr>
          <w:rFonts w:ascii="Calibri" w:eastAsia="Calibri" w:hAnsi="Calibri" w:cs="Calibri"/>
          <w:b/>
          <w:bCs/>
          <w:sz w:val="22"/>
          <w:szCs w:val="22"/>
          <w:lang w:val="es-ES"/>
        </w:rPr>
        <w:t>el aperitivo es mucho más que un tentempié: es una forma de estar juntos</w:t>
      </w:r>
      <w:r>
        <w:rPr>
          <w:rFonts w:ascii="Calibri" w:eastAsia="Calibri" w:hAnsi="Calibri" w:cs="Calibri"/>
          <w:sz w:val="22"/>
          <w:szCs w:val="22"/>
          <w:lang w:val="es-ES"/>
        </w:rPr>
        <w:t>.</w:t>
      </w:r>
    </w:p>
    <w:p w14:paraId="6A43ED53" w14:textId="77777777" w:rsidR="00333A72" w:rsidRDefault="00333A72" w:rsidP="00217580">
      <w:pPr>
        <w:jc w:val="both"/>
        <w:rPr>
          <w:rStyle w:val="Ninguno"/>
          <w:rFonts w:ascii="Calibri" w:hAnsi="Calibri" w:cs="Calibri"/>
          <w:b/>
          <w:bCs/>
          <w:sz w:val="22"/>
          <w:szCs w:val="22"/>
          <w:lang w:val="es-ES_tradnl"/>
        </w:rPr>
      </w:pPr>
    </w:p>
    <w:p w14:paraId="4AF47C9E" w14:textId="77777777" w:rsidR="000251AF" w:rsidRPr="00B361D7" w:rsidRDefault="00CE4890" w:rsidP="007C4366">
      <w:pPr>
        <w:spacing w:after="300"/>
        <w:jc w:val="both"/>
        <w:rPr>
          <w:lang w:val="es-ES"/>
        </w:rPr>
      </w:pPr>
      <w:r>
        <w:rPr>
          <w:rStyle w:val="Ninguno"/>
          <w:rFonts w:ascii="Calibri" w:hAnsi="Calibri"/>
          <w:b/>
          <w:bCs/>
          <w:sz w:val="22"/>
          <w:szCs w:val="22"/>
          <w:lang w:val="es-ES"/>
        </w:rPr>
        <w:t>Más información: Mari Carmen Martínez</w:t>
      </w:r>
      <w:r>
        <w:rPr>
          <w:rStyle w:val="Ninguno"/>
          <w:rFonts w:ascii="Calibri" w:hAnsi="Calibri"/>
          <w:sz w:val="22"/>
          <w:szCs w:val="22"/>
          <w:lang w:val="es-ES"/>
        </w:rPr>
        <w:t xml:space="preserve">– </w:t>
      </w:r>
      <w:hyperlink r:id="rId7" w:history="1">
        <w:r>
          <w:rPr>
            <w:rStyle w:val="Hyperlink0"/>
            <w:sz w:val="22"/>
            <w:szCs w:val="22"/>
            <w:lang w:val="es-ES"/>
          </w:rPr>
          <w:t>emcesa@agrifood.es</w:t>
        </w:r>
      </w:hyperlink>
    </w:p>
    <w:p w14:paraId="205D8FB8" w14:textId="77777777" w:rsidR="000251AF" w:rsidRPr="00B361D7" w:rsidRDefault="00CE4890" w:rsidP="000251AF">
      <w:pPr>
        <w:pBdr>
          <w:bottom w:val="single" w:sz="6" w:space="6" w:color="8B1A1A"/>
        </w:pBdr>
        <w:spacing w:before="100" w:after="200"/>
        <w:rPr>
          <w:rStyle w:val="Ninguno"/>
          <w:rFonts w:ascii="Calibri" w:hAnsi="Calibri"/>
          <w:color w:val="FF0000"/>
          <w:sz w:val="20"/>
          <w:szCs w:val="20"/>
          <w:u w:color="FF0000"/>
          <w:lang w:val="es-ES"/>
        </w:rPr>
      </w:pPr>
      <w:r>
        <w:rPr>
          <w:rStyle w:val="Ninguno"/>
          <w:rFonts w:ascii="Calibri" w:hAnsi="Calibri"/>
          <w:color w:val="FF0000"/>
          <w:sz w:val="20"/>
          <w:szCs w:val="20"/>
          <w:u w:color="FF0000"/>
          <w:lang w:val="es-ES"/>
        </w:rPr>
        <w:t>Sobre Emcesa (Embutidos del Centro S.A.).</w:t>
      </w:r>
    </w:p>
    <w:p w14:paraId="405F42E9" w14:textId="77777777" w:rsidR="005802A9" w:rsidRPr="00B361D7" w:rsidRDefault="00CE4890" w:rsidP="000251AF">
      <w:pPr>
        <w:pBdr>
          <w:bottom w:val="single" w:sz="6" w:space="6" w:color="8B1A1A"/>
        </w:pBdr>
        <w:spacing w:before="100" w:after="200"/>
        <w:jc w:val="both"/>
        <w:rPr>
          <w:lang w:val="es-ES"/>
        </w:rPr>
      </w:pPr>
      <w:r>
        <w:rPr>
          <w:rStyle w:val="Ninguno"/>
          <w:rFonts w:ascii="Calibri" w:hAnsi="Calibri" w:cs="Calibri"/>
          <w:sz w:val="20"/>
          <w:szCs w:val="20"/>
          <w:lang w:val="es-ES"/>
        </w:rPr>
        <w:t>Emcesa (</w:t>
      </w:r>
      <w:hyperlink r:id="rId8" w:history="1">
        <w:r>
          <w:rPr>
            <w:rStyle w:val="Hyperlink1"/>
            <w:rFonts w:ascii="Calibri" w:hAnsi="Calibri" w:cs="Calibri"/>
            <w:sz w:val="20"/>
            <w:szCs w:val="20"/>
          </w:rPr>
          <w:t>www.emcesa.com</w:t>
        </w:r>
      </w:hyperlink>
      <w:r>
        <w:rPr>
          <w:rStyle w:val="Ninguno"/>
          <w:rFonts w:ascii="Calibri" w:hAnsi="Calibri" w:cs="Calibri"/>
          <w:sz w:val="20"/>
          <w:szCs w:val="20"/>
          <w:lang w:val="es-ES"/>
        </w:rPr>
        <w:t>) es una empresa toledana de productos cárnicos, creada en 1986 y dedicada a la elaboración de alimentos de primera calidad utilizando procesos tradicionales al mismo tiempo que innovadores.   Emcesa llega a muchos puntos de venta y hogares con un amplio portafolio de productos, cubriendo sus necesidades de variedad, alimentación</w:t>
      </w:r>
      <w:r>
        <w:rPr>
          <w:rStyle w:val="Ninguno"/>
          <w:rFonts w:ascii="Calibri" w:hAnsi="Calibri" w:cs="Calibri"/>
          <w:sz w:val="20"/>
          <w:szCs w:val="20"/>
          <w:lang w:val="pt-PT"/>
        </w:rPr>
        <w:t>, nutrici</w:t>
      </w:r>
      <w:r>
        <w:rPr>
          <w:rStyle w:val="Ninguno"/>
          <w:rFonts w:ascii="Calibri" w:hAnsi="Calibri" w:cs="Calibri"/>
          <w:sz w:val="20"/>
          <w:szCs w:val="20"/>
          <w:lang w:val="es-ES"/>
        </w:rPr>
        <w:t>ón y bienestar; con un alto compromiso con el medioambiente e incorporando a la empresa alternativas tecnológicas que minimicen el impacto en el entorno y midiendo al mismo tiempo los estándares de calidad sanitaria. Así mismo, se compromete con colectivos con situaciones especiales, destaca la colaboración de forma intensa con la Federación de Asociaciones de Celí</w:t>
      </w:r>
      <w:r>
        <w:rPr>
          <w:rStyle w:val="Ninguno"/>
          <w:rFonts w:ascii="Calibri" w:hAnsi="Calibri" w:cs="Calibri"/>
          <w:sz w:val="20"/>
          <w:szCs w:val="20"/>
          <w:lang w:val="pt-PT"/>
        </w:rPr>
        <w:t xml:space="preserve">acos </w:t>
      </w:r>
      <w:r>
        <w:rPr>
          <w:rStyle w:val="Ninguno"/>
          <w:rFonts w:ascii="Calibri" w:hAnsi="Calibri" w:cs="Calibri"/>
          <w:sz w:val="20"/>
          <w:szCs w:val="20"/>
          <w:lang w:val="es-ES"/>
        </w:rPr>
        <w:t>de España (</w:t>
      </w:r>
      <w:hyperlink r:id="rId9" w:history="1">
        <w:r>
          <w:rPr>
            <w:rStyle w:val="Hyperlink2"/>
          </w:rPr>
          <w:t>www.celiacos.org</w:t>
        </w:r>
      </w:hyperlink>
      <w:r>
        <w:rPr>
          <w:rStyle w:val="Ninguno"/>
          <w:rFonts w:ascii="Calibri" w:hAnsi="Calibri" w:cs="Calibri"/>
          <w:sz w:val="20"/>
          <w:szCs w:val="20"/>
          <w:lang w:val="es-ES"/>
        </w:rPr>
        <w:t>).</w:t>
      </w:r>
    </w:p>
    <w:sectPr w:rsidR="005802A9" w:rsidRPr="00B361D7" w:rsidSect="007648C7">
      <w:headerReference w:type="default" r:id="rId10"/>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0F74E" w14:textId="77777777" w:rsidR="00890498" w:rsidRDefault="00890498" w:rsidP="005802A9">
      <w:r>
        <w:separator/>
      </w:r>
    </w:p>
  </w:endnote>
  <w:endnote w:type="continuationSeparator" w:id="0">
    <w:p w14:paraId="23DC144C" w14:textId="77777777" w:rsidR="00890498" w:rsidRDefault="00890498" w:rsidP="0058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C307" w14:textId="77777777" w:rsidR="00890498" w:rsidRDefault="00890498" w:rsidP="005802A9">
      <w:r>
        <w:separator/>
      </w:r>
    </w:p>
  </w:footnote>
  <w:footnote w:type="continuationSeparator" w:id="0">
    <w:p w14:paraId="7FDF1BD8" w14:textId="77777777" w:rsidR="00890498" w:rsidRDefault="00890498" w:rsidP="0058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2441" w14:textId="77777777" w:rsidR="00913301" w:rsidRDefault="00F34B5D" w:rsidP="00F34B5D">
    <w:pPr>
      <w:pStyle w:val="Encabezado"/>
      <w:jc w:val="right"/>
    </w:pPr>
    <w:r>
      <w:rPr>
        <w:noProof/>
      </w:rPr>
      <w:drawing>
        <wp:inline distT="0" distB="0" distL="0" distR="0" wp14:anchorId="23F82146" wp14:editId="1BB76320">
          <wp:extent cx="1786580" cy="777240"/>
          <wp:effectExtent l="0" t="0" r="4445" b="0"/>
          <wp:docPr id="11724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001" cy="793520"/>
                  </a:xfrm>
                  <a:prstGeom prst="rect">
                    <a:avLst/>
                  </a:prstGeom>
                  <a:noFill/>
                  <a:ln>
                    <a:noFill/>
                  </a:ln>
                </pic:spPr>
              </pic:pic>
            </a:graphicData>
          </a:graphic>
        </wp:inline>
      </w:drawing>
    </w:r>
  </w:p>
  <w:p w14:paraId="60B6BAD0" w14:textId="77777777" w:rsidR="005802A9" w:rsidRDefault="00913301" w:rsidP="00913301">
    <w:pPr>
      <w:pStyle w:val="Cabeceraypie"/>
      <w:tabs>
        <w:tab w:val="clear" w:pos="9020"/>
        <w:tab w:val="left" w:pos="122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53D"/>
    <w:multiLevelType w:val="hybridMultilevel"/>
    <w:tmpl w:val="8870C27C"/>
    <w:styleLink w:val="Estiloimportado1"/>
    <w:lvl w:ilvl="0" w:tplc="B7D61B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D2A61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784B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1EB8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DCC18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8E2E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22B9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D671B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88AD5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59329D"/>
    <w:multiLevelType w:val="hybridMultilevel"/>
    <w:tmpl w:val="D34215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74F6E78"/>
    <w:multiLevelType w:val="hybridMultilevel"/>
    <w:tmpl w:val="87868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2306E9"/>
    <w:multiLevelType w:val="hybridMultilevel"/>
    <w:tmpl w:val="ABD8FCFE"/>
    <w:lvl w:ilvl="0" w:tplc="2408966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E366E2"/>
    <w:multiLevelType w:val="multilevel"/>
    <w:tmpl w:val="6FD8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4721F"/>
    <w:multiLevelType w:val="hybridMultilevel"/>
    <w:tmpl w:val="C1347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E3168D"/>
    <w:multiLevelType w:val="hybridMultilevel"/>
    <w:tmpl w:val="96826B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EF95F1F"/>
    <w:multiLevelType w:val="hybridMultilevel"/>
    <w:tmpl w:val="EB8613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FAF2707"/>
    <w:multiLevelType w:val="hybridMultilevel"/>
    <w:tmpl w:val="FDA8AA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4C26A10"/>
    <w:multiLevelType w:val="hybridMultilevel"/>
    <w:tmpl w:val="538ED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4D82EFB"/>
    <w:multiLevelType w:val="hybridMultilevel"/>
    <w:tmpl w:val="2A9291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72B5D37"/>
    <w:multiLevelType w:val="multilevel"/>
    <w:tmpl w:val="AB76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C07A52"/>
    <w:multiLevelType w:val="hybridMultilevel"/>
    <w:tmpl w:val="FA6A6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3D24E15"/>
    <w:multiLevelType w:val="hybridMultilevel"/>
    <w:tmpl w:val="8870C27C"/>
    <w:numStyleLink w:val="Estiloimportado1"/>
  </w:abstractNum>
  <w:abstractNum w:abstractNumId="14" w15:restartNumberingAfterBreak="0">
    <w:nsid w:val="53680573"/>
    <w:multiLevelType w:val="hybridMultilevel"/>
    <w:tmpl w:val="711A96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69D0A3C"/>
    <w:multiLevelType w:val="hybridMultilevel"/>
    <w:tmpl w:val="8EAE37A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56C336F5"/>
    <w:multiLevelType w:val="hybridMultilevel"/>
    <w:tmpl w:val="3634D4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944A39"/>
    <w:multiLevelType w:val="hybridMultilevel"/>
    <w:tmpl w:val="585C26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A76187E"/>
    <w:multiLevelType w:val="hybridMultilevel"/>
    <w:tmpl w:val="BB86A178"/>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D8211D6"/>
    <w:multiLevelType w:val="hybridMultilevel"/>
    <w:tmpl w:val="E222F8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F8759FB"/>
    <w:multiLevelType w:val="hybridMultilevel"/>
    <w:tmpl w:val="6FF0DEEE"/>
    <w:lvl w:ilvl="0" w:tplc="00EEF5E0">
      <w:start w:val="1"/>
      <w:numFmt w:val="bullet"/>
      <w:lvlText w:val="•"/>
      <w:lvlJc w:val="left"/>
      <w:pPr>
        <w:spacing w:after="80"/>
        <w:ind w:left="600" w:hanging="300"/>
      </w:pPr>
    </w:lvl>
    <w:lvl w:ilvl="1" w:tplc="1E52AC32">
      <w:numFmt w:val="decimal"/>
      <w:lvlText w:val=""/>
      <w:lvlJc w:val="left"/>
    </w:lvl>
    <w:lvl w:ilvl="2" w:tplc="8D7446F8">
      <w:numFmt w:val="decimal"/>
      <w:lvlText w:val=""/>
      <w:lvlJc w:val="left"/>
    </w:lvl>
    <w:lvl w:ilvl="3" w:tplc="27C052F2">
      <w:numFmt w:val="decimal"/>
      <w:lvlText w:val=""/>
      <w:lvlJc w:val="left"/>
    </w:lvl>
    <w:lvl w:ilvl="4" w:tplc="9D204B38">
      <w:numFmt w:val="decimal"/>
      <w:lvlText w:val=""/>
      <w:lvlJc w:val="left"/>
    </w:lvl>
    <w:lvl w:ilvl="5" w:tplc="19762692">
      <w:numFmt w:val="decimal"/>
      <w:lvlText w:val=""/>
      <w:lvlJc w:val="left"/>
    </w:lvl>
    <w:lvl w:ilvl="6" w:tplc="2C66A58C">
      <w:numFmt w:val="decimal"/>
      <w:lvlText w:val=""/>
      <w:lvlJc w:val="left"/>
    </w:lvl>
    <w:lvl w:ilvl="7" w:tplc="5A086F76">
      <w:numFmt w:val="decimal"/>
      <w:lvlText w:val=""/>
      <w:lvlJc w:val="left"/>
    </w:lvl>
    <w:lvl w:ilvl="8" w:tplc="7AAEDCBA">
      <w:numFmt w:val="decimal"/>
      <w:lvlText w:val=""/>
      <w:lvlJc w:val="left"/>
    </w:lvl>
  </w:abstractNum>
  <w:abstractNum w:abstractNumId="21" w15:restartNumberingAfterBreak="0">
    <w:nsid w:val="71BA4AAF"/>
    <w:multiLevelType w:val="hybridMultilevel"/>
    <w:tmpl w:val="A7F633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BAF4C59"/>
    <w:multiLevelType w:val="hybridMultilevel"/>
    <w:tmpl w:val="939EC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61372373">
    <w:abstractNumId w:val="0"/>
  </w:num>
  <w:num w:numId="2" w16cid:durableId="1245912756">
    <w:abstractNumId w:val="13"/>
  </w:num>
  <w:num w:numId="3" w16cid:durableId="450562688">
    <w:abstractNumId w:val="15"/>
  </w:num>
  <w:num w:numId="4" w16cid:durableId="522013189">
    <w:abstractNumId w:val="7"/>
  </w:num>
  <w:num w:numId="5" w16cid:durableId="737439163">
    <w:abstractNumId w:val="6"/>
  </w:num>
  <w:num w:numId="6" w16cid:durableId="2004043898">
    <w:abstractNumId w:val="17"/>
  </w:num>
  <w:num w:numId="7" w16cid:durableId="227885049">
    <w:abstractNumId w:val="8"/>
  </w:num>
  <w:num w:numId="8" w16cid:durableId="1996950602">
    <w:abstractNumId w:val="22"/>
  </w:num>
  <w:num w:numId="9" w16cid:durableId="1878733080">
    <w:abstractNumId w:val="3"/>
  </w:num>
  <w:num w:numId="10" w16cid:durableId="1763450229">
    <w:abstractNumId w:val="18"/>
  </w:num>
  <w:num w:numId="11" w16cid:durableId="312833799">
    <w:abstractNumId w:val="2"/>
  </w:num>
  <w:num w:numId="12" w16cid:durableId="990408389">
    <w:abstractNumId w:val="12"/>
  </w:num>
  <w:num w:numId="13" w16cid:durableId="1578125080">
    <w:abstractNumId w:val="14"/>
  </w:num>
  <w:num w:numId="14" w16cid:durableId="770901077">
    <w:abstractNumId w:val="20"/>
    <w:lvlOverride w:ilvl="0">
      <w:startOverride w:val="1"/>
    </w:lvlOverride>
  </w:num>
  <w:num w:numId="15" w16cid:durableId="234363350">
    <w:abstractNumId w:val="21"/>
  </w:num>
  <w:num w:numId="16" w16cid:durableId="1686206187">
    <w:abstractNumId w:val="4"/>
  </w:num>
  <w:num w:numId="17" w16cid:durableId="1771126790">
    <w:abstractNumId w:val="11"/>
  </w:num>
  <w:num w:numId="18" w16cid:durableId="2114350448">
    <w:abstractNumId w:val="16"/>
  </w:num>
  <w:num w:numId="19" w16cid:durableId="497110622">
    <w:abstractNumId w:val="5"/>
  </w:num>
  <w:num w:numId="20" w16cid:durableId="1406338537">
    <w:abstractNumId w:val="10"/>
  </w:num>
  <w:num w:numId="21" w16cid:durableId="1240676166">
    <w:abstractNumId w:val="19"/>
  </w:num>
  <w:num w:numId="22" w16cid:durableId="477578952">
    <w:abstractNumId w:val="1"/>
  </w:num>
  <w:num w:numId="23" w16cid:durableId="8249757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A9"/>
    <w:rsid w:val="0001517A"/>
    <w:rsid w:val="000175BB"/>
    <w:rsid w:val="000251AF"/>
    <w:rsid w:val="0002598F"/>
    <w:rsid w:val="00061645"/>
    <w:rsid w:val="00065341"/>
    <w:rsid w:val="00065956"/>
    <w:rsid w:val="00066546"/>
    <w:rsid w:val="000670D5"/>
    <w:rsid w:val="000741FB"/>
    <w:rsid w:val="000835E8"/>
    <w:rsid w:val="0009078B"/>
    <w:rsid w:val="00093AB9"/>
    <w:rsid w:val="00096EE1"/>
    <w:rsid w:val="000B163D"/>
    <w:rsid w:val="000B4809"/>
    <w:rsid w:val="000C2F33"/>
    <w:rsid w:val="000D6E05"/>
    <w:rsid w:val="000F0B5C"/>
    <w:rsid w:val="00100306"/>
    <w:rsid w:val="001042B0"/>
    <w:rsid w:val="001204E3"/>
    <w:rsid w:val="0013609A"/>
    <w:rsid w:val="00151A6D"/>
    <w:rsid w:val="00155E64"/>
    <w:rsid w:val="0017002B"/>
    <w:rsid w:val="00176648"/>
    <w:rsid w:val="001774DC"/>
    <w:rsid w:val="0018077D"/>
    <w:rsid w:val="001A2E4B"/>
    <w:rsid w:val="001A7AE1"/>
    <w:rsid w:val="001B6161"/>
    <w:rsid w:val="001C4C91"/>
    <w:rsid w:val="001C533C"/>
    <w:rsid w:val="001E2F52"/>
    <w:rsid w:val="001E4467"/>
    <w:rsid w:val="001E5121"/>
    <w:rsid w:val="001E531A"/>
    <w:rsid w:val="001E562C"/>
    <w:rsid w:val="001F7B0E"/>
    <w:rsid w:val="002022B0"/>
    <w:rsid w:val="0020296D"/>
    <w:rsid w:val="0020560F"/>
    <w:rsid w:val="00217580"/>
    <w:rsid w:val="00217591"/>
    <w:rsid w:val="002349E7"/>
    <w:rsid w:val="00237300"/>
    <w:rsid w:val="00242EE7"/>
    <w:rsid w:val="00244781"/>
    <w:rsid w:val="0025631D"/>
    <w:rsid w:val="00265199"/>
    <w:rsid w:val="002703B6"/>
    <w:rsid w:val="00281C34"/>
    <w:rsid w:val="00284723"/>
    <w:rsid w:val="00285EA5"/>
    <w:rsid w:val="00287C65"/>
    <w:rsid w:val="002A39D6"/>
    <w:rsid w:val="002D4BAC"/>
    <w:rsid w:val="002E6C69"/>
    <w:rsid w:val="002F1659"/>
    <w:rsid w:val="002F4A4A"/>
    <w:rsid w:val="00302243"/>
    <w:rsid w:val="0030699E"/>
    <w:rsid w:val="00312321"/>
    <w:rsid w:val="0032004E"/>
    <w:rsid w:val="00333A72"/>
    <w:rsid w:val="00346055"/>
    <w:rsid w:val="00354579"/>
    <w:rsid w:val="00354F63"/>
    <w:rsid w:val="003554E2"/>
    <w:rsid w:val="003560E8"/>
    <w:rsid w:val="00361695"/>
    <w:rsid w:val="00363B5D"/>
    <w:rsid w:val="003650DE"/>
    <w:rsid w:val="00366970"/>
    <w:rsid w:val="00366BF5"/>
    <w:rsid w:val="00373DCE"/>
    <w:rsid w:val="00382F4C"/>
    <w:rsid w:val="003903B5"/>
    <w:rsid w:val="00390F01"/>
    <w:rsid w:val="00393CAD"/>
    <w:rsid w:val="003A20EA"/>
    <w:rsid w:val="003B0E1E"/>
    <w:rsid w:val="003C2B76"/>
    <w:rsid w:val="003D1213"/>
    <w:rsid w:val="003E3C30"/>
    <w:rsid w:val="003E43A8"/>
    <w:rsid w:val="003E7FC9"/>
    <w:rsid w:val="004114F5"/>
    <w:rsid w:val="00411AB1"/>
    <w:rsid w:val="00451B51"/>
    <w:rsid w:val="004573D3"/>
    <w:rsid w:val="00466560"/>
    <w:rsid w:val="00470481"/>
    <w:rsid w:val="0048001D"/>
    <w:rsid w:val="00495AA4"/>
    <w:rsid w:val="004A0556"/>
    <w:rsid w:val="004B7D34"/>
    <w:rsid w:val="004C0B71"/>
    <w:rsid w:val="004E1A12"/>
    <w:rsid w:val="004E2862"/>
    <w:rsid w:val="004E2DF6"/>
    <w:rsid w:val="004E6B63"/>
    <w:rsid w:val="004E6D7F"/>
    <w:rsid w:val="004F3E47"/>
    <w:rsid w:val="004F7A0F"/>
    <w:rsid w:val="0050072A"/>
    <w:rsid w:val="0050258E"/>
    <w:rsid w:val="00524E28"/>
    <w:rsid w:val="0053421D"/>
    <w:rsid w:val="0053493C"/>
    <w:rsid w:val="00543EC4"/>
    <w:rsid w:val="00544E3B"/>
    <w:rsid w:val="0054717E"/>
    <w:rsid w:val="00556C88"/>
    <w:rsid w:val="00563043"/>
    <w:rsid w:val="0057061C"/>
    <w:rsid w:val="005802A9"/>
    <w:rsid w:val="005A2CBA"/>
    <w:rsid w:val="005A352D"/>
    <w:rsid w:val="005C347C"/>
    <w:rsid w:val="005C6865"/>
    <w:rsid w:val="005D70AF"/>
    <w:rsid w:val="005E19EA"/>
    <w:rsid w:val="005F2A72"/>
    <w:rsid w:val="005F7130"/>
    <w:rsid w:val="00611BAD"/>
    <w:rsid w:val="0062572D"/>
    <w:rsid w:val="00625FB7"/>
    <w:rsid w:val="00637B9D"/>
    <w:rsid w:val="006553FF"/>
    <w:rsid w:val="00664114"/>
    <w:rsid w:val="00666051"/>
    <w:rsid w:val="00671373"/>
    <w:rsid w:val="006908E8"/>
    <w:rsid w:val="00692BD6"/>
    <w:rsid w:val="00693DA0"/>
    <w:rsid w:val="006949BE"/>
    <w:rsid w:val="00696AD8"/>
    <w:rsid w:val="006E1769"/>
    <w:rsid w:val="00700A2C"/>
    <w:rsid w:val="00703371"/>
    <w:rsid w:val="007164E6"/>
    <w:rsid w:val="007170B5"/>
    <w:rsid w:val="007372B5"/>
    <w:rsid w:val="00747CD8"/>
    <w:rsid w:val="007618BE"/>
    <w:rsid w:val="007648C7"/>
    <w:rsid w:val="007832F6"/>
    <w:rsid w:val="007916B2"/>
    <w:rsid w:val="007C0D19"/>
    <w:rsid w:val="007C4366"/>
    <w:rsid w:val="007C43EF"/>
    <w:rsid w:val="007D289D"/>
    <w:rsid w:val="007E38D2"/>
    <w:rsid w:val="007F7A3A"/>
    <w:rsid w:val="0080768C"/>
    <w:rsid w:val="00807D90"/>
    <w:rsid w:val="0083274C"/>
    <w:rsid w:val="00843FA9"/>
    <w:rsid w:val="00863960"/>
    <w:rsid w:val="00874888"/>
    <w:rsid w:val="00875C5D"/>
    <w:rsid w:val="00876153"/>
    <w:rsid w:val="00880A20"/>
    <w:rsid w:val="00890498"/>
    <w:rsid w:val="00893138"/>
    <w:rsid w:val="008967AE"/>
    <w:rsid w:val="008A44EF"/>
    <w:rsid w:val="008A7420"/>
    <w:rsid w:val="008B1C26"/>
    <w:rsid w:val="008B4B14"/>
    <w:rsid w:val="008C0D97"/>
    <w:rsid w:val="008D218B"/>
    <w:rsid w:val="008D2BE9"/>
    <w:rsid w:val="008D591B"/>
    <w:rsid w:val="008E0D7A"/>
    <w:rsid w:val="008F067E"/>
    <w:rsid w:val="00906442"/>
    <w:rsid w:val="00911DE7"/>
    <w:rsid w:val="00913301"/>
    <w:rsid w:val="00920803"/>
    <w:rsid w:val="00935496"/>
    <w:rsid w:val="00937BF9"/>
    <w:rsid w:val="00940FAB"/>
    <w:rsid w:val="0094445F"/>
    <w:rsid w:val="00945C95"/>
    <w:rsid w:val="00960284"/>
    <w:rsid w:val="009766EC"/>
    <w:rsid w:val="00977F30"/>
    <w:rsid w:val="0098605E"/>
    <w:rsid w:val="009A7D3C"/>
    <w:rsid w:val="009C4CAC"/>
    <w:rsid w:val="009D5059"/>
    <w:rsid w:val="009F288C"/>
    <w:rsid w:val="009F4481"/>
    <w:rsid w:val="009F5D3E"/>
    <w:rsid w:val="00A04FDC"/>
    <w:rsid w:val="00A2252A"/>
    <w:rsid w:val="00A27B84"/>
    <w:rsid w:val="00A31EC3"/>
    <w:rsid w:val="00A35B85"/>
    <w:rsid w:val="00A360E6"/>
    <w:rsid w:val="00A43978"/>
    <w:rsid w:val="00A44246"/>
    <w:rsid w:val="00A44C67"/>
    <w:rsid w:val="00A52F38"/>
    <w:rsid w:val="00A532B5"/>
    <w:rsid w:val="00A60A88"/>
    <w:rsid w:val="00A64BEE"/>
    <w:rsid w:val="00A72FAD"/>
    <w:rsid w:val="00A8174A"/>
    <w:rsid w:val="00A83561"/>
    <w:rsid w:val="00A86109"/>
    <w:rsid w:val="00AA1D72"/>
    <w:rsid w:val="00AA4457"/>
    <w:rsid w:val="00AA5089"/>
    <w:rsid w:val="00AA53B4"/>
    <w:rsid w:val="00AB3821"/>
    <w:rsid w:val="00AE4D79"/>
    <w:rsid w:val="00AE6591"/>
    <w:rsid w:val="00B038EC"/>
    <w:rsid w:val="00B361D7"/>
    <w:rsid w:val="00B5536C"/>
    <w:rsid w:val="00B63C8A"/>
    <w:rsid w:val="00B653F7"/>
    <w:rsid w:val="00B75207"/>
    <w:rsid w:val="00B75460"/>
    <w:rsid w:val="00B806B2"/>
    <w:rsid w:val="00B814D3"/>
    <w:rsid w:val="00B834C5"/>
    <w:rsid w:val="00B879DC"/>
    <w:rsid w:val="00B938E2"/>
    <w:rsid w:val="00BA7DD3"/>
    <w:rsid w:val="00BD29C3"/>
    <w:rsid w:val="00BF0E52"/>
    <w:rsid w:val="00BF202B"/>
    <w:rsid w:val="00BF5227"/>
    <w:rsid w:val="00BF5F93"/>
    <w:rsid w:val="00C12911"/>
    <w:rsid w:val="00C21726"/>
    <w:rsid w:val="00C3044E"/>
    <w:rsid w:val="00C60A1C"/>
    <w:rsid w:val="00C63D12"/>
    <w:rsid w:val="00C669E5"/>
    <w:rsid w:val="00C70D35"/>
    <w:rsid w:val="00C80653"/>
    <w:rsid w:val="00C826DE"/>
    <w:rsid w:val="00C82CE2"/>
    <w:rsid w:val="00CA60E9"/>
    <w:rsid w:val="00CB7409"/>
    <w:rsid w:val="00CC4ADE"/>
    <w:rsid w:val="00CD6908"/>
    <w:rsid w:val="00CE4890"/>
    <w:rsid w:val="00CF325C"/>
    <w:rsid w:val="00CF6AC5"/>
    <w:rsid w:val="00D05BBD"/>
    <w:rsid w:val="00D05D9A"/>
    <w:rsid w:val="00D1164B"/>
    <w:rsid w:val="00D117EE"/>
    <w:rsid w:val="00D11BBC"/>
    <w:rsid w:val="00D555C8"/>
    <w:rsid w:val="00D61614"/>
    <w:rsid w:val="00D66D6F"/>
    <w:rsid w:val="00D84B9A"/>
    <w:rsid w:val="00D90D5D"/>
    <w:rsid w:val="00D92262"/>
    <w:rsid w:val="00D96215"/>
    <w:rsid w:val="00DA7979"/>
    <w:rsid w:val="00DC2140"/>
    <w:rsid w:val="00DC7837"/>
    <w:rsid w:val="00DD273C"/>
    <w:rsid w:val="00DE7551"/>
    <w:rsid w:val="00DF507E"/>
    <w:rsid w:val="00DF65A1"/>
    <w:rsid w:val="00E0626E"/>
    <w:rsid w:val="00E115BA"/>
    <w:rsid w:val="00E435F4"/>
    <w:rsid w:val="00E54D51"/>
    <w:rsid w:val="00E573DE"/>
    <w:rsid w:val="00E80E13"/>
    <w:rsid w:val="00E87B20"/>
    <w:rsid w:val="00E96211"/>
    <w:rsid w:val="00EA0987"/>
    <w:rsid w:val="00EA1A0F"/>
    <w:rsid w:val="00EA20FB"/>
    <w:rsid w:val="00EA551F"/>
    <w:rsid w:val="00EB48D0"/>
    <w:rsid w:val="00EB79C0"/>
    <w:rsid w:val="00ED216D"/>
    <w:rsid w:val="00ED7676"/>
    <w:rsid w:val="00EF5049"/>
    <w:rsid w:val="00F14FB0"/>
    <w:rsid w:val="00F34B5D"/>
    <w:rsid w:val="00F360D1"/>
    <w:rsid w:val="00F41A69"/>
    <w:rsid w:val="00F471AA"/>
    <w:rsid w:val="00F507A3"/>
    <w:rsid w:val="00F52794"/>
    <w:rsid w:val="00F604F4"/>
    <w:rsid w:val="00F83F4F"/>
    <w:rsid w:val="00F86824"/>
    <w:rsid w:val="00F90453"/>
    <w:rsid w:val="00F938BB"/>
    <w:rsid w:val="00F97782"/>
    <w:rsid w:val="00FB30EB"/>
    <w:rsid w:val="00FB6D4C"/>
    <w:rsid w:val="00FC0CC2"/>
    <w:rsid w:val="00FC1648"/>
    <w:rsid w:val="00FC17A5"/>
    <w:rsid w:val="00FC410F"/>
    <w:rsid w:val="00FD2F5D"/>
    <w:rsid w:val="00FE034C"/>
    <w:rsid w:val="00FE5707"/>
    <w:rsid w:val="00FF60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9E651"/>
  <w15:docId w15:val="{63822BB7-3A95-4123-8810-CCDAF4A3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802A9"/>
    <w:rPr>
      <w:sz w:val="24"/>
      <w:szCs w:val="24"/>
      <w:lang w:val="en-US" w:eastAsia="en-US"/>
    </w:rPr>
  </w:style>
  <w:style w:type="paragraph" w:styleId="Ttulo2">
    <w:name w:val="heading 2"/>
    <w:basedOn w:val="Normal"/>
    <w:next w:val="Normal"/>
    <w:link w:val="Ttulo2Car"/>
    <w:uiPriority w:val="9"/>
    <w:semiHidden/>
    <w:unhideWhenUsed/>
    <w:qFormat/>
    <w:rsid w:val="007C436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5802A9"/>
    <w:rPr>
      <w:u w:val="single"/>
    </w:rPr>
  </w:style>
  <w:style w:type="table" w:customStyle="1" w:styleId="TableNormal">
    <w:name w:val="Table Normal"/>
    <w:rsid w:val="005802A9"/>
    <w:tblPr>
      <w:tblInd w:w="0" w:type="dxa"/>
      <w:tblCellMar>
        <w:top w:w="0" w:type="dxa"/>
        <w:left w:w="0" w:type="dxa"/>
        <w:bottom w:w="0" w:type="dxa"/>
        <w:right w:w="0" w:type="dxa"/>
      </w:tblCellMar>
    </w:tblPr>
  </w:style>
  <w:style w:type="paragraph" w:customStyle="1" w:styleId="Cabeceraypie">
    <w:name w:val="Cabecera y pie"/>
    <w:rsid w:val="005802A9"/>
    <w:pPr>
      <w:tabs>
        <w:tab w:val="right" w:pos="9020"/>
      </w:tabs>
    </w:pPr>
    <w:rPr>
      <w:rFonts w:ascii="Helvetica Neue" w:hAnsi="Helvetica Neue" w:cs="Arial Unicode MS"/>
      <w:color w:val="000000"/>
      <w:sz w:val="24"/>
      <w:szCs w:val="24"/>
    </w:rPr>
  </w:style>
  <w:style w:type="paragraph" w:customStyle="1" w:styleId="Cuerpo">
    <w:name w:val="Cuerpo"/>
    <w:rsid w:val="005802A9"/>
    <w:pPr>
      <w:spacing w:after="160" w:line="259" w:lineRule="auto"/>
    </w:pPr>
    <w:rPr>
      <w:rFonts w:ascii="Calibri" w:hAnsi="Calibri" w:cs="Arial Unicode MS"/>
      <w:color w:val="000000"/>
      <w:sz w:val="22"/>
      <w:szCs w:val="22"/>
      <w:u w:color="000000"/>
    </w:rPr>
  </w:style>
  <w:style w:type="character" w:customStyle="1" w:styleId="Ninguno">
    <w:name w:val="Ninguno"/>
    <w:rsid w:val="005802A9"/>
  </w:style>
  <w:style w:type="character" w:customStyle="1" w:styleId="NingunoA">
    <w:name w:val="Ninguno A"/>
    <w:basedOn w:val="Ninguno"/>
    <w:rsid w:val="005802A9"/>
  </w:style>
  <w:style w:type="paragraph" w:customStyle="1" w:styleId="CuerpoA">
    <w:name w:val="Cuerpo A"/>
    <w:rsid w:val="005802A9"/>
    <w:pPr>
      <w:spacing w:after="160" w:line="259" w:lineRule="auto"/>
    </w:pPr>
    <w:rPr>
      <w:rFonts w:ascii="Calibri" w:hAnsi="Calibri" w:cs="Arial Unicode MS"/>
      <w:color w:val="000000"/>
      <w:sz w:val="22"/>
      <w:szCs w:val="22"/>
      <w:u w:color="000000"/>
      <w:lang w:val="es-ES_tradnl"/>
    </w:rPr>
  </w:style>
  <w:style w:type="paragraph" w:styleId="Prrafodelista">
    <w:name w:val="List Paragraph"/>
    <w:qFormat/>
    <w:rsid w:val="005802A9"/>
    <w:pPr>
      <w:ind w:left="720"/>
    </w:pPr>
    <w:rPr>
      <w:rFonts w:cs="Arial Unicode MS"/>
      <w:color w:val="000000"/>
      <w:sz w:val="24"/>
      <w:szCs w:val="24"/>
      <w:u w:color="000000"/>
      <w:lang w:val="en-US"/>
    </w:rPr>
  </w:style>
  <w:style w:type="numbering" w:customStyle="1" w:styleId="Estiloimportado1">
    <w:name w:val="Estilo importado 1"/>
    <w:rsid w:val="005802A9"/>
    <w:pPr>
      <w:numPr>
        <w:numId w:val="1"/>
      </w:numPr>
    </w:pPr>
  </w:style>
  <w:style w:type="paragraph" w:customStyle="1" w:styleId="cuerpo0">
    <w:name w:val="cuerpo"/>
    <w:rsid w:val="005802A9"/>
    <w:pPr>
      <w:spacing w:before="100" w:after="100"/>
    </w:pPr>
    <w:rPr>
      <w:rFonts w:cs="Arial Unicode MS"/>
      <w:color w:val="000000"/>
      <w:sz w:val="24"/>
      <w:szCs w:val="24"/>
      <w:u w:color="000000"/>
      <w:lang w:val="es-ES_tradnl"/>
    </w:rPr>
  </w:style>
  <w:style w:type="character" w:customStyle="1" w:styleId="Hyperlink0">
    <w:name w:val="Hyperlink.0"/>
    <w:basedOn w:val="Ninguno"/>
    <w:rsid w:val="005802A9"/>
    <w:rPr>
      <w:rFonts w:ascii="Calibri" w:eastAsia="Calibri" w:hAnsi="Calibri" w:cs="Calibri"/>
      <w:b/>
      <w:bCs/>
      <w:color w:val="0000FF"/>
      <w:u w:val="single" w:color="0000FF"/>
      <w14:textOutline w14:w="0" w14:cap="rnd" w14:cmpd="sng" w14:algn="ctr">
        <w14:noFill/>
        <w14:prstDash w14:val="solid"/>
        <w14:bevel/>
      </w14:textOutline>
    </w:rPr>
  </w:style>
  <w:style w:type="character" w:customStyle="1" w:styleId="Hyperlink1">
    <w:name w:val="Hyperlink.1"/>
    <w:basedOn w:val="Ninguno"/>
    <w:rsid w:val="005802A9"/>
    <w:rPr>
      <w:color w:val="0000FF"/>
      <w:u w:val="single" w:color="0000FF"/>
      <w:lang w:val="es-ES_tradnl"/>
      <w14:textOutline w14:w="0" w14:cap="rnd" w14:cmpd="sng" w14:algn="ctr">
        <w14:noFill/>
        <w14:prstDash w14:val="solid"/>
        <w14:bevel/>
      </w14:textOutline>
    </w:rPr>
  </w:style>
  <w:style w:type="character" w:customStyle="1" w:styleId="Hyperlink2">
    <w:name w:val="Hyperlink.2"/>
    <w:basedOn w:val="Ninguno"/>
    <w:rsid w:val="005802A9"/>
    <w:rPr>
      <w:rFonts w:ascii="Calibri" w:eastAsia="Calibri" w:hAnsi="Calibri" w:cs="Calibri"/>
      <w:color w:val="0000FF"/>
      <w:sz w:val="20"/>
      <w:szCs w:val="20"/>
      <w:u w:val="single" w:color="0000FF"/>
      <w:lang w:val="es-ES_tradnl"/>
      <w14:textOutline w14:w="0" w14:cap="rnd" w14:cmpd="sng" w14:algn="ctr">
        <w14:noFill/>
        <w14:prstDash w14:val="solid"/>
        <w14:bevel/>
      </w14:textOutline>
    </w:rPr>
  </w:style>
  <w:style w:type="paragraph" w:styleId="Textodeglobo">
    <w:name w:val="Balloon Text"/>
    <w:basedOn w:val="Normal"/>
    <w:link w:val="TextodegloboCar"/>
    <w:uiPriority w:val="99"/>
    <w:semiHidden/>
    <w:unhideWhenUsed/>
    <w:rsid w:val="0009078B"/>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78B"/>
    <w:rPr>
      <w:rFonts w:ascii="Tahoma" w:hAnsi="Tahoma" w:cs="Tahoma"/>
      <w:sz w:val="16"/>
      <w:szCs w:val="16"/>
      <w:lang w:val="en-US" w:eastAsia="en-US"/>
    </w:rPr>
  </w:style>
  <w:style w:type="character" w:styleId="Refdecomentario">
    <w:name w:val="annotation reference"/>
    <w:basedOn w:val="Fuentedeprrafopredeter"/>
    <w:uiPriority w:val="99"/>
    <w:semiHidden/>
    <w:unhideWhenUsed/>
    <w:rsid w:val="0009078B"/>
    <w:rPr>
      <w:sz w:val="16"/>
      <w:szCs w:val="16"/>
    </w:rPr>
  </w:style>
  <w:style w:type="paragraph" w:styleId="Textocomentario">
    <w:name w:val="annotation text"/>
    <w:basedOn w:val="Normal"/>
    <w:link w:val="TextocomentarioCar"/>
    <w:uiPriority w:val="99"/>
    <w:unhideWhenUsed/>
    <w:rsid w:val="0009078B"/>
    <w:rPr>
      <w:sz w:val="20"/>
      <w:szCs w:val="20"/>
    </w:rPr>
  </w:style>
  <w:style w:type="character" w:customStyle="1" w:styleId="TextocomentarioCar">
    <w:name w:val="Texto comentario Car"/>
    <w:basedOn w:val="Fuentedeprrafopredeter"/>
    <w:link w:val="Textocomentario"/>
    <w:uiPriority w:val="99"/>
    <w:rsid w:val="0009078B"/>
    <w:rPr>
      <w:lang w:val="en-US" w:eastAsia="en-US"/>
    </w:rPr>
  </w:style>
  <w:style w:type="paragraph" w:styleId="Asuntodelcomentario">
    <w:name w:val="annotation subject"/>
    <w:basedOn w:val="Textocomentario"/>
    <w:next w:val="Textocomentario"/>
    <w:link w:val="AsuntodelcomentarioCar"/>
    <w:uiPriority w:val="99"/>
    <w:semiHidden/>
    <w:unhideWhenUsed/>
    <w:rsid w:val="0009078B"/>
    <w:rPr>
      <w:b/>
      <w:bCs/>
    </w:rPr>
  </w:style>
  <w:style w:type="character" w:customStyle="1" w:styleId="AsuntodelcomentarioCar">
    <w:name w:val="Asunto del comentario Car"/>
    <w:basedOn w:val="TextocomentarioCar"/>
    <w:link w:val="Asuntodelcomentario"/>
    <w:uiPriority w:val="99"/>
    <w:semiHidden/>
    <w:rsid w:val="0009078B"/>
    <w:rPr>
      <w:b/>
      <w:bCs/>
      <w:lang w:val="en-US" w:eastAsia="en-US"/>
    </w:rPr>
  </w:style>
  <w:style w:type="paragraph" w:styleId="Revisin">
    <w:name w:val="Revision"/>
    <w:hidden/>
    <w:uiPriority w:val="99"/>
    <w:semiHidden/>
    <w:rsid w:val="00700A2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Fuerte">
    <w:name w:val="Strong"/>
    <w:basedOn w:val="Fuentedeprrafopredeter"/>
    <w:uiPriority w:val="22"/>
    <w:qFormat/>
    <w:rsid w:val="00B814D3"/>
    <w:rPr>
      <w:b/>
      <w:bCs/>
    </w:rPr>
  </w:style>
  <w:style w:type="paragraph" w:customStyle="1" w:styleId="cuerpob">
    <w:name w:val="cuerpob"/>
    <w:basedOn w:val="Normal"/>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customStyle="1" w:styleId="ninguno0">
    <w:name w:val="ninguno"/>
    <w:basedOn w:val="Fuentedeprrafopredeter"/>
    <w:rsid w:val="001B6161"/>
  </w:style>
  <w:style w:type="paragraph" w:styleId="Encabezado">
    <w:name w:val="header"/>
    <w:basedOn w:val="Normal"/>
    <w:link w:val="EncabezadoCar"/>
    <w:uiPriority w:val="99"/>
    <w:unhideWhenUsed/>
    <w:rsid w:val="00913301"/>
    <w:pPr>
      <w:tabs>
        <w:tab w:val="center" w:pos="4252"/>
        <w:tab w:val="right" w:pos="8504"/>
      </w:tabs>
    </w:pPr>
  </w:style>
  <w:style w:type="character" w:customStyle="1" w:styleId="EncabezadoCar">
    <w:name w:val="Encabezado Car"/>
    <w:basedOn w:val="Fuentedeprrafopredeter"/>
    <w:link w:val="Encabezado"/>
    <w:uiPriority w:val="99"/>
    <w:rsid w:val="00913301"/>
    <w:rPr>
      <w:sz w:val="24"/>
      <w:szCs w:val="24"/>
      <w:lang w:val="en-US" w:eastAsia="en-US"/>
    </w:rPr>
  </w:style>
  <w:style w:type="paragraph" w:styleId="Piedepgina">
    <w:name w:val="footer"/>
    <w:basedOn w:val="Normal"/>
    <w:link w:val="PiedepginaCar"/>
    <w:uiPriority w:val="99"/>
    <w:unhideWhenUsed/>
    <w:rsid w:val="00913301"/>
    <w:pPr>
      <w:tabs>
        <w:tab w:val="center" w:pos="4252"/>
        <w:tab w:val="right" w:pos="8504"/>
      </w:tabs>
    </w:pPr>
  </w:style>
  <w:style w:type="character" w:customStyle="1" w:styleId="PiedepginaCar">
    <w:name w:val="Pie de página Car"/>
    <w:basedOn w:val="Fuentedeprrafopredeter"/>
    <w:link w:val="Piedepgina"/>
    <w:uiPriority w:val="99"/>
    <w:rsid w:val="00913301"/>
    <w:rPr>
      <w:sz w:val="24"/>
      <w:szCs w:val="24"/>
      <w:lang w:val="en-US" w:eastAsia="en-US"/>
    </w:rPr>
  </w:style>
  <w:style w:type="paragraph" w:customStyle="1" w:styleId="isselectedend">
    <w:name w:val="isselectedend"/>
    <w:basedOn w:val="Normal"/>
    <w:rsid w:val="0024478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paragraph" w:customStyle="1" w:styleId="font-claude-response-body">
    <w:name w:val="font-claude-response-body"/>
    <w:basedOn w:val="Normal"/>
    <w:rsid w:val="00361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nfasis">
    <w:name w:val="Emphasis"/>
    <w:basedOn w:val="Fuentedeprrafopredeter"/>
    <w:uiPriority w:val="20"/>
    <w:qFormat/>
    <w:rsid w:val="00333A72"/>
    <w:rPr>
      <w:i/>
      <w:iCs/>
    </w:rPr>
  </w:style>
  <w:style w:type="character" w:customStyle="1" w:styleId="Ttulo2Car">
    <w:name w:val="Título 2 Car"/>
    <w:basedOn w:val="Fuentedeprrafopredeter"/>
    <w:link w:val="Ttulo2"/>
    <w:uiPriority w:val="9"/>
    <w:semiHidden/>
    <w:rsid w:val="007C4366"/>
    <w:rPr>
      <w:rFonts w:asciiTheme="majorHAnsi" w:eastAsiaTheme="majorEastAsia" w:hAnsiTheme="majorHAnsi" w:cstheme="majorBidi"/>
      <w:color w:val="2F5496"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2222">
      <w:bodyDiv w:val="1"/>
      <w:marLeft w:val="0"/>
      <w:marRight w:val="0"/>
      <w:marTop w:val="0"/>
      <w:marBottom w:val="0"/>
      <w:divBdr>
        <w:top w:val="none" w:sz="0" w:space="0" w:color="auto"/>
        <w:left w:val="none" w:sz="0" w:space="0" w:color="auto"/>
        <w:bottom w:val="none" w:sz="0" w:space="0" w:color="auto"/>
        <w:right w:val="none" w:sz="0" w:space="0" w:color="auto"/>
      </w:divBdr>
    </w:div>
    <w:div w:id="654141162">
      <w:bodyDiv w:val="1"/>
      <w:marLeft w:val="0"/>
      <w:marRight w:val="0"/>
      <w:marTop w:val="0"/>
      <w:marBottom w:val="0"/>
      <w:divBdr>
        <w:top w:val="none" w:sz="0" w:space="0" w:color="auto"/>
        <w:left w:val="none" w:sz="0" w:space="0" w:color="auto"/>
        <w:bottom w:val="none" w:sz="0" w:space="0" w:color="auto"/>
        <w:right w:val="none" w:sz="0" w:space="0" w:color="auto"/>
      </w:divBdr>
    </w:div>
    <w:div w:id="1011298954">
      <w:bodyDiv w:val="1"/>
      <w:marLeft w:val="0"/>
      <w:marRight w:val="0"/>
      <w:marTop w:val="0"/>
      <w:marBottom w:val="0"/>
      <w:divBdr>
        <w:top w:val="none" w:sz="0" w:space="0" w:color="auto"/>
        <w:left w:val="none" w:sz="0" w:space="0" w:color="auto"/>
        <w:bottom w:val="none" w:sz="0" w:space="0" w:color="auto"/>
        <w:right w:val="none" w:sz="0" w:space="0" w:color="auto"/>
      </w:divBdr>
      <w:divsChild>
        <w:div w:id="2107383151">
          <w:blockQuote w:val="1"/>
          <w:marLeft w:val="720"/>
          <w:marRight w:val="720"/>
          <w:marTop w:val="100"/>
          <w:marBottom w:val="100"/>
          <w:divBdr>
            <w:top w:val="none" w:sz="0" w:space="0" w:color="auto"/>
            <w:left w:val="none" w:sz="0" w:space="0" w:color="auto"/>
            <w:bottom w:val="none" w:sz="0" w:space="0" w:color="auto"/>
            <w:right w:val="none" w:sz="0" w:space="0" w:color="auto"/>
          </w:divBdr>
        </w:div>
        <w:div w:id="739986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14010">
      <w:bodyDiv w:val="1"/>
      <w:marLeft w:val="0"/>
      <w:marRight w:val="0"/>
      <w:marTop w:val="0"/>
      <w:marBottom w:val="0"/>
      <w:divBdr>
        <w:top w:val="none" w:sz="0" w:space="0" w:color="auto"/>
        <w:left w:val="none" w:sz="0" w:space="0" w:color="auto"/>
        <w:bottom w:val="none" w:sz="0" w:space="0" w:color="auto"/>
        <w:right w:val="none" w:sz="0" w:space="0" w:color="auto"/>
      </w:divBdr>
      <w:divsChild>
        <w:div w:id="128595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094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070847">
      <w:bodyDiv w:val="1"/>
      <w:marLeft w:val="0"/>
      <w:marRight w:val="0"/>
      <w:marTop w:val="0"/>
      <w:marBottom w:val="0"/>
      <w:divBdr>
        <w:top w:val="none" w:sz="0" w:space="0" w:color="auto"/>
        <w:left w:val="none" w:sz="0" w:space="0" w:color="auto"/>
        <w:bottom w:val="none" w:sz="0" w:space="0" w:color="auto"/>
        <w:right w:val="none" w:sz="0" w:space="0" w:color="auto"/>
      </w:divBdr>
      <w:divsChild>
        <w:div w:id="177447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5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970864">
      <w:bodyDiv w:val="1"/>
      <w:marLeft w:val="0"/>
      <w:marRight w:val="0"/>
      <w:marTop w:val="0"/>
      <w:marBottom w:val="0"/>
      <w:divBdr>
        <w:top w:val="none" w:sz="0" w:space="0" w:color="auto"/>
        <w:left w:val="none" w:sz="0" w:space="0" w:color="auto"/>
        <w:bottom w:val="none" w:sz="0" w:space="0" w:color="auto"/>
        <w:right w:val="none" w:sz="0" w:space="0" w:color="auto"/>
      </w:divBdr>
    </w:div>
    <w:div w:id="1811745812">
      <w:bodyDiv w:val="1"/>
      <w:marLeft w:val="0"/>
      <w:marRight w:val="0"/>
      <w:marTop w:val="0"/>
      <w:marBottom w:val="0"/>
      <w:divBdr>
        <w:top w:val="none" w:sz="0" w:space="0" w:color="auto"/>
        <w:left w:val="none" w:sz="0" w:space="0" w:color="auto"/>
        <w:bottom w:val="none" w:sz="0" w:space="0" w:color="auto"/>
        <w:right w:val="none" w:sz="0" w:space="0" w:color="auto"/>
      </w:divBdr>
      <w:divsChild>
        <w:div w:id="1385253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708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81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mcesa.com" TargetMode="External"/><Relationship Id="rId3" Type="http://schemas.openxmlformats.org/officeDocument/2006/relationships/settings" Target="settings.xml"/><Relationship Id="rId7" Type="http://schemas.openxmlformats.org/officeDocument/2006/relationships/hyperlink" Target="mailto:emcesa@agrifood.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eliaco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758</Words>
  <Characters>4174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 martinez mulleras</dc:creator>
  <cp:lastModifiedBy>María del Carmen Martínez</cp:lastModifiedBy>
  <cp:revision>3</cp:revision>
  <dcterms:created xsi:type="dcterms:W3CDTF">2026-09-18T13:21:00Z</dcterms:created>
  <dcterms:modified xsi:type="dcterms:W3CDTF">2026-09-18T13:29:00Z</dcterms:modified>
</cp:coreProperties>
</file>