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74F51" w14:textId="412B4120" w:rsidR="00630740" w:rsidRDefault="00405B56" w:rsidP="00630740">
      <w:pPr>
        <w:spacing w:after="0" w:line="264" w:lineRule="auto"/>
        <w:jc w:val="center"/>
        <w:rPr>
          <w:rFonts w:ascii="Rubik" w:eastAsia="Rubik" w:hAnsi="Rubik" w:cs="Rubik"/>
          <w:b/>
          <w:color w:val="00B0F0"/>
          <w:sz w:val="24"/>
          <w:szCs w:val="24"/>
        </w:rPr>
      </w:pPr>
      <w:r>
        <w:rPr>
          <w:rFonts w:ascii="Rubik" w:eastAsia="Rubik" w:hAnsi="Rubik" w:cs="Rubik"/>
          <w:b/>
          <w:color w:val="00B0F0"/>
          <w:sz w:val="24"/>
          <w:szCs w:val="24"/>
        </w:rPr>
        <w:t>Talento científico</w:t>
      </w:r>
    </w:p>
    <w:p w14:paraId="50170A26" w14:textId="58979E27" w:rsidR="00323A42" w:rsidRDefault="00C76DBB" w:rsidP="00C76DBB">
      <w:pPr>
        <w:spacing w:after="0" w:line="264" w:lineRule="auto"/>
        <w:jc w:val="center"/>
        <w:rPr>
          <w:rFonts w:ascii="Rubik" w:hAnsi="Rubik" w:cs="Rubik"/>
          <w:b/>
          <w:bCs/>
          <w:sz w:val="36"/>
          <w:szCs w:val="36"/>
        </w:rPr>
      </w:pPr>
      <w:r w:rsidRPr="00C76DBB">
        <w:rPr>
          <w:rFonts w:ascii="Rubik" w:hAnsi="Rubik" w:cs="Rubik"/>
          <w:b/>
          <w:bCs/>
          <w:sz w:val="36"/>
          <w:szCs w:val="36"/>
        </w:rPr>
        <w:t>El Instituto Puleva de Nutrición y la Universidad de Granada reconocen el talento científico en la II edición de los Premios Jóvenes Investigadores</w:t>
      </w:r>
    </w:p>
    <w:p w14:paraId="1A113E16" w14:textId="77777777" w:rsidR="00C76DBB" w:rsidRPr="006E318D" w:rsidRDefault="00C76DBB" w:rsidP="006E318D">
      <w:pPr>
        <w:spacing w:after="0" w:line="264" w:lineRule="auto"/>
        <w:jc w:val="both"/>
        <w:rPr>
          <w:i/>
          <w:iCs/>
        </w:rPr>
      </w:pPr>
    </w:p>
    <w:p w14:paraId="36A006CA" w14:textId="07A81064" w:rsidR="00377901" w:rsidRPr="00377901" w:rsidRDefault="00377901" w:rsidP="00377901">
      <w:pPr>
        <w:spacing w:after="0" w:line="264" w:lineRule="auto"/>
        <w:jc w:val="center"/>
        <w:rPr>
          <w:rFonts w:ascii="Rubik" w:hAnsi="Rubik" w:cs="Rubik"/>
          <w:i/>
          <w:iCs/>
        </w:rPr>
      </w:pPr>
      <w:r w:rsidRPr="00377901">
        <w:rPr>
          <w:rFonts w:ascii="Rubik" w:hAnsi="Rubik" w:cs="Rubik"/>
          <w:i/>
          <w:iCs/>
        </w:rPr>
        <w:t>El proyecto liderado por Elvira Márquez Paradas, centrado en el efecto del consumo de lácteos sobre las vesículas extracelulares posprandiales y su papel vascular y neuroinmune, ha obtenido el primer premio</w:t>
      </w:r>
    </w:p>
    <w:p w14:paraId="34314056" w14:textId="77777777" w:rsidR="00377901" w:rsidRPr="00377901" w:rsidRDefault="00377901" w:rsidP="00377901">
      <w:pPr>
        <w:spacing w:after="0" w:line="264" w:lineRule="auto"/>
        <w:jc w:val="both"/>
        <w:rPr>
          <w:rFonts w:ascii="Rubik" w:hAnsi="Rubik" w:cs="Rubik"/>
          <w:i/>
          <w:iCs/>
        </w:rPr>
      </w:pPr>
    </w:p>
    <w:p w14:paraId="7A2D62D6" w14:textId="07E6AE90" w:rsidR="00377901" w:rsidRPr="00377901" w:rsidRDefault="00377901" w:rsidP="00377901">
      <w:pPr>
        <w:spacing w:after="0" w:line="264" w:lineRule="auto"/>
        <w:jc w:val="center"/>
        <w:rPr>
          <w:rFonts w:ascii="Rubik" w:hAnsi="Rubik" w:cs="Rubik"/>
          <w:i/>
          <w:iCs/>
        </w:rPr>
      </w:pPr>
      <w:r w:rsidRPr="00377901">
        <w:rPr>
          <w:rFonts w:ascii="Rubik" w:hAnsi="Rubik" w:cs="Rubik"/>
          <w:i/>
          <w:iCs/>
        </w:rPr>
        <w:t xml:space="preserve">Durante la ceremonia </w:t>
      </w:r>
      <w:r w:rsidR="00586681">
        <w:rPr>
          <w:rFonts w:ascii="Rubik" w:hAnsi="Rubik" w:cs="Rubik"/>
          <w:i/>
          <w:iCs/>
        </w:rPr>
        <w:t>ha tenido lugar el reconocimiento a la carrera investigadora del</w:t>
      </w:r>
      <w:r>
        <w:rPr>
          <w:rFonts w:ascii="Rubik" w:hAnsi="Rubik" w:cs="Rubik"/>
          <w:i/>
          <w:iCs/>
        </w:rPr>
        <w:t xml:space="preserve"> Profesor</w:t>
      </w:r>
      <w:r w:rsidRPr="00377901">
        <w:rPr>
          <w:rFonts w:ascii="Rubik" w:hAnsi="Rubik" w:cs="Rubik"/>
          <w:i/>
          <w:iCs/>
        </w:rPr>
        <w:t xml:space="preserve"> Ángel Gil Hernández, catedrático emérito de la </w:t>
      </w:r>
      <w:r w:rsidR="00953234">
        <w:rPr>
          <w:rFonts w:ascii="Rubik" w:hAnsi="Rubik" w:cs="Rubik"/>
          <w:i/>
          <w:iCs/>
        </w:rPr>
        <w:t xml:space="preserve">Facultad de Farmacia de la </w:t>
      </w:r>
      <w:r w:rsidRPr="00377901">
        <w:rPr>
          <w:rFonts w:ascii="Rubik" w:hAnsi="Rubik" w:cs="Rubik"/>
          <w:i/>
          <w:iCs/>
        </w:rPr>
        <w:t>Universidad de Granada y referente internacional en nutrición</w:t>
      </w:r>
    </w:p>
    <w:p w14:paraId="3A3595C4" w14:textId="77777777" w:rsidR="00377901" w:rsidRPr="00377901" w:rsidRDefault="00377901" w:rsidP="00377901">
      <w:pPr>
        <w:spacing w:after="0" w:line="264" w:lineRule="auto"/>
        <w:jc w:val="both"/>
        <w:rPr>
          <w:rFonts w:ascii="Rubik" w:hAnsi="Rubik" w:cs="Rubik"/>
          <w:i/>
          <w:iCs/>
        </w:rPr>
      </w:pPr>
    </w:p>
    <w:p w14:paraId="77683A10" w14:textId="77777777" w:rsidR="001C7742" w:rsidRPr="00FA38D0" w:rsidRDefault="001C7742" w:rsidP="00A5696E">
      <w:pPr>
        <w:spacing w:after="0" w:line="264" w:lineRule="auto"/>
        <w:jc w:val="both"/>
        <w:rPr>
          <w:rFonts w:ascii="Rubik" w:hAnsi="Rubik" w:cs="Rubik"/>
          <w:i/>
          <w:iCs/>
          <w:sz w:val="10"/>
          <w:szCs w:val="10"/>
        </w:rPr>
      </w:pPr>
    </w:p>
    <w:p w14:paraId="2A979414" w14:textId="2EDBA7B3" w:rsidR="00E13B6B" w:rsidRPr="00E13B6B" w:rsidRDefault="00E13B6B" w:rsidP="00E13B6B">
      <w:pPr>
        <w:jc w:val="both"/>
        <w:rPr>
          <w:rFonts w:ascii="Rubik" w:hAnsi="Rubik" w:cs="Rubik"/>
        </w:rPr>
      </w:pPr>
      <w:r>
        <w:rPr>
          <w:rFonts w:ascii="Rubik" w:hAnsi="Rubik" w:cs="Rubik"/>
          <w:b/>
          <w:bCs/>
        </w:rPr>
        <w:t>Granada</w:t>
      </w:r>
      <w:r w:rsidR="008E0B4C" w:rsidRPr="00FA38D0">
        <w:rPr>
          <w:rFonts w:ascii="Rubik" w:hAnsi="Rubik" w:cs="Rubik"/>
          <w:b/>
          <w:bCs/>
        </w:rPr>
        <w:t xml:space="preserve">, </w:t>
      </w:r>
      <w:r w:rsidR="00A25AAB">
        <w:rPr>
          <w:rFonts w:ascii="Rubik" w:hAnsi="Rubik" w:cs="Rubik"/>
          <w:b/>
          <w:bCs/>
        </w:rPr>
        <w:t>20</w:t>
      </w:r>
      <w:r w:rsidR="00B61F61" w:rsidRPr="00FA38D0">
        <w:rPr>
          <w:rFonts w:ascii="Rubik" w:hAnsi="Rubik" w:cs="Rubik"/>
          <w:b/>
          <w:bCs/>
        </w:rPr>
        <w:t xml:space="preserve"> de</w:t>
      </w:r>
      <w:r w:rsidR="00B66737" w:rsidRPr="00FA38D0">
        <w:rPr>
          <w:rFonts w:ascii="Rubik" w:hAnsi="Rubik" w:cs="Rubik"/>
          <w:b/>
          <w:bCs/>
        </w:rPr>
        <w:t xml:space="preserve"> </w:t>
      </w:r>
      <w:r>
        <w:rPr>
          <w:rFonts w:ascii="Rubik" w:hAnsi="Rubik" w:cs="Rubik"/>
          <w:b/>
          <w:bCs/>
        </w:rPr>
        <w:t xml:space="preserve">octubre </w:t>
      </w:r>
      <w:r w:rsidR="00CE67B4" w:rsidRPr="00FA38D0">
        <w:rPr>
          <w:rFonts w:ascii="Rubik" w:hAnsi="Rubik" w:cs="Rubik"/>
          <w:b/>
          <w:bCs/>
        </w:rPr>
        <w:t>de 202</w:t>
      </w:r>
      <w:r>
        <w:rPr>
          <w:rFonts w:ascii="Rubik" w:hAnsi="Rubik" w:cs="Rubik"/>
          <w:b/>
          <w:bCs/>
        </w:rPr>
        <w:t>6.-</w:t>
      </w:r>
      <w:r w:rsidR="00CE67B4" w:rsidRPr="00FA38D0">
        <w:rPr>
          <w:rFonts w:ascii="Rubik" w:hAnsi="Rubik" w:cs="Rubik"/>
        </w:rPr>
        <w:t xml:space="preserve"> </w:t>
      </w:r>
      <w:bookmarkStart w:id="0" w:name="_Hlk161061423"/>
      <w:r w:rsidRPr="00E13B6B">
        <w:rPr>
          <w:rFonts w:ascii="Rubik" w:hAnsi="Rubik" w:cs="Rubik"/>
        </w:rPr>
        <w:t>El Instituto Puleva de Nutrición y la Facultad de Farmacia de la Universidad de Granada han celebrado este lunes la ceremonia de entrega de la II edición de los Premios Jóvenes Investigadores, una iniciativa dirigida a reconocer e impulsar proyectos innovadores en el ámbito de la nutrición, la alimentación y la salud.</w:t>
      </w:r>
    </w:p>
    <w:p w14:paraId="14187D30" w14:textId="77777777" w:rsidR="00E13B6B" w:rsidRPr="00E13B6B" w:rsidRDefault="00E13B6B" w:rsidP="00E13B6B">
      <w:pPr>
        <w:jc w:val="both"/>
        <w:rPr>
          <w:rFonts w:ascii="Rubik" w:hAnsi="Rubik" w:cs="Rubik"/>
        </w:rPr>
      </w:pPr>
      <w:r w:rsidRPr="00E13B6B">
        <w:rPr>
          <w:rFonts w:ascii="Rubik" w:hAnsi="Rubik" w:cs="Rubik"/>
        </w:rPr>
        <w:t>El acto, celebrado en la Facultad de Farmacia, ha contado con la participación de María Eugenia García Rubiño, decana de la Facultad de Farmacia; Federico Lara, coordinador científico del Instituto Puleva de Nutrición; y Jorge Oliva, director de Comunicación y Asuntos Públicos de Lactalis España.</w:t>
      </w:r>
    </w:p>
    <w:p w14:paraId="0A875D94" w14:textId="37C386A1" w:rsidR="00E13B6B" w:rsidRPr="00E13B6B" w:rsidRDefault="00E13B6B" w:rsidP="00E13B6B">
      <w:pPr>
        <w:jc w:val="both"/>
        <w:rPr>
          <w:rFonts w:ascii="Rubik" w:hAnsi="Rubik" w:cs="Rubik"/>
        </w:rPr>
      </w:pPr>
      <w:r w:rsidRPr="00E13B6B">
        <w:rPr>
          <w:rFonts w:ascii="Rubik" w:hAnsi="Rubik" w:cs="Rubik"/>
        </w:rPr>
        <w:t xml:space="preserve">La convocatoria </w:t>
      </w:r>
      <w:r w:rsidR="00586681">
        <w:rPr>
          <w:rFonts w:ascii="Rubik" w:hAnsi="Rubik" w:cs="Rubik"/>
        </w:rPr>
        <w:t xml:space="preserve">forma parte de las actividades del Aula Instituto Puleva de Nutrición y </w:t>
      </w:r>
      <w:r w:rsidRPr="00E13B6B">
        <w:rPr>
          <w:rFonts w:ascii="Rubik" w:hAnsi="Rubik" w:cs="Rubik"/>
        </w:rPr>
        <w:t>da continuidad a la colaboración entre el Instituto y la Universidad de Granada para promover la investigación científica, apoyar el desarrollo de nuevas generaciones de investigadores y favorecer que el conocimiento generado en el ámbito académico pueda traducirse en avances con impacto positivo en la sociedad.</w:t>
      </w:r>
    </w:p>
    <w:p w14:paraId="061DA0A8" w14:textId="77777777" w:rsidR="00E13B6B" w:rsidRPr="00E13B6B" w:rsidRDefault="00E13B6B" w:rsidP="00E13B6B">
      <w:pPr>
        <w:jc w:val="both"/>
        <w:rPr>
          <w:rFonts w:ascii="Rubik" w:hAnsi="Rubik" w:cs="Rubik"/>
        </w:rPr>
      </w:pPr>
      <w:r w:rsidRPr="00E13B6B">
        <w:rPr>
          <w:rFonts w:ascii="Rubik" w:hAnsi="Rubik" w:cs="Rubik"/>
        </w:rPr>
        <w:t>En palabras de María Eugenia García Rubiño, decana de la Facultad de Farmacia, “</w:t>
      </w:r>
      <w:r w:rsidRPr="00E13B6B">
        <w:rPr>
          <w:rFonts w:ascii="Rubik" w:hAnsi="Rubik" w:cs="Rubik"/>
          <w:i/>
          <w:iCs/>
        </w:rPr>
        <w:t>iniciativas compartidas como esta demuestran el valor de la colaboración entre la Universidad y la empresa para facilitar la transferencia de conocimiento y tender puentes que contribuyan a la formación de las nuevas generaciones de científicos e investigadores. Reconocer su talento y apoyar sus primeros pasos resulta esencial para que la investigación siga avanzando y respondiendo a los retos de la sociedad</w:t>
      </w:r>
      <w:r w:rsidRPr="00E13B6B">
        <w:rPr>
          <w:rFonts w:ascii="Rubik" w:hAnsi="Rubik" w:cs="Rubik"/>
        </w:rPr>
        <w:t>”.</w:t>
      </w:r>
    </w:p>
    <w:p w14:paraId="431FB77A" w14:textId="62861949" w:rsidR="00AD7A5A" w:rsidRPr="00AD7A5A" w:rsidRDefault="00E13B6B" w:rsidP="00E13B6B">
      <w:pPr>
        <w:jc w:val="both"/>
        <w:rPr>
          <w:rFonts w:ascii="Rubik" w:hAnsi="Rubik" w:cs="Rubik"/>
        </w:rPr>
      </w:pPr>
      <w:r w:rsidRPr="00E13B6B">
        <w:rPr>
          <w:rFonts w:ascii="Rubik" w:hAnsi="Rubik" w:cs="Rubik"/>
        </w:rPr>
        <w:t>Por su parte, Federico Lara, coordinador científico del Instituto Puleva de Nutrición, ha destacado que “</w:t>
      </w:r>
      <w:r w:rsidRPr="00E13B6B">
        <w:rPr>
          <w:rFonts w:ascii="Rubik" w:hAnsi="Rubik" w:cs="Rubik"/>
          <w:i/>
          <w:iCs/>
        </w:rPr>
        <w:t>el apoyo a la investigación forma parte del compromiso histórico del Instituto Puleva de Nutrición. A lo largo de nuestra trayectoria hemos trabajado para impulsar el conocimiento científico, respaldar a los investigadores y estrechar la colaboración con instituciones académicas de referencia como la Universidad de Granada. Estos premios nos permiten dar continuidad a ese compromiso y apoyar el talento que está llamado a construir el futuro de la nutrición y de los productos lácteos</w:t>
      </w:r>
      <w:r w:rsidRPr="00E13B6B">
        <w:rPr>
          <w:rFonts w:ascii="Rubik" w:hAnsi="Rubik" w:cs="Rubik"/>
        </w:rPr>
        <w:t>”.</w:t>
      </w:r>
    </w:p>
    <w:p w14:paraId="32CE9944" w14:textId="77777777" w:rsidR="00AD7A5A" w:rsidRPr="00AD7A5A" w:rsidRDefault="00AD7A5A" w:rsidP="00AD7A5A">
      <w:pPr>
        <w:jc w:val="both"/>
        <w:rPr>
          <w:rFonts w:ascii="Rubik" w:hAnsi="Rubik" w:cs="Rubik"/>
          <w:b/>
          <w:bCs/>
        </w:rPr>
      </w:pPr>
      <w:r w:rsidRPr="00AD7A5A">
        <w:rPr>
          <w:rFonts w:ascii="Rubik" w:hAnsi="Rubik" w:cs="Rubik"/>
          <w:b/>
          <w:bCs/>
          <w:color w:val="0070C0"/>
        </w:rPr>
        <w:lastRenderedPageBreak/>
        <w:t>Los proyectos premiados: innovación aplicada a la nutrición y la salud</w:t>
      </w:r>
    </w:p>
    <w:p w14:paraId="3ADA864B" w14:textId="395C8572" w:rsidR="00AD7A5A" w:rsidRPr="00AD7A5A" w:rsidRDefault="00AD7A5A" w:rsidP="00AD7A5A">
      <w:pPr>
        <w:jc w:val="both"/>
        <w:rPr>
          <w:rFonts w:ascii="Rubik" w:hAnsi="Rubik" w:cs="Rubik"/>
        </w:rPr>
      </w:pPr>
      <w:r w:rsidRPr="00AD7A5A">
        <w:rPr>
          <w:rFonts w:ascii="Rubik" w:hAnsi="Rubik" w:cs="Rubik"/>
        </w:rPr>
        <w:t xml:space="preserve">El primer premio de esta segunda edición ha sido concedido a la candidatura presentada por Elvira Márquez Paradas, titulada </w:t>
      </w:r>
      <w:r w:rsidRPr="00AD7A5A">
        <w:rPr>
          <w:rFonts w:ascii="Rubik" w:hAnsi="Rubik" w:cs="Rubik"/>
          <w:b/>
          <w:bCs/>
        </w:rPr>
        <w:t>“</w:t>
      </w:r>
      <w:r w:rsidRPr="00E13B6B">
        <w:rPr>
          <w:rFonts w:ascii="Rubik" w:hAnsi="Rubik" w:cs="Rubik"/>
          <w:b/>
          <w:bCs/>
          <w:i/>
          <w:iCs/>
        </w:rPr>
        <w:t xml:space="preserve">Vesículas extracelulares posprandiales moduladas por el consumo de lácteos como mediadores vasculares y </w:t>
      </w:r>
      <w:proofErr w:type="spellStart"/>
      <w:r w:rsidRPr="00E13B6B">
        <w:rPr>
          <w:rFonts w:ascii="Rubik" w:hAnsi="Rubik" w:cs="Rubik"/>
          <w:b/>
          <w:bCs/>
          <w:i/>
          <w:iCs/>
        </w:rPr>
        <w:t>neuroinmunes</w:t>
      </w:r>
      <w:proofErr w:type="spellEnd"/>
      <w:r w:rsidRPr="00E13B6B">
        <w:rPr>
          <w:rFonts w:ascii="Rubik" w:hAnsi="Rubik" w:cs="Rubik"/>
          <w:b/>
          <w:bCs/>
          <w:i/>
          <w:iCs/>
        </w:rPr>
        <w:t>: estudio cruzado en humanos y plataforma funcional</w:t>
      </w:r>
      <w:r w:rsidRPr="00AD7A5A">
        <w:rPr>
          <w:rFonts w:ascii="Rubik" w:hAnsi="Rubik" w:cs="Rubik"/>
          <w:b/>
          <w:bCs/>
        </w:rPr>
        <w:t>”</w:t>
      </w:r>
      <w:r w:rsidRPr="00AD7A5A">
        <w:rPr>
          <w:rFonts w:ascii="Rubik" w:hAnsi="Rubik" w:cs="Rubik"/>
        </w:rPr>
        <w:t>.</w:t>
      </w:r>
    </w:p>
    <w:p w14:paraId="6C5EB4C0" w14:textId="77777777" w:rsidR="00AD7A5A" w:rsidRPr="00AD7A5A" w:rsidRDefault="00AD7A5A" w:rsidP="00AD7A5A">
      <w:pPr>
        <w:jc w:val="both"/>
        <w:rPr>
          <w:rFonts w:ascii="Rubik" w:hAnsi="Rubik" w:cs="Rubik"/>
        </w:rPr>
      </w:pPr>
      <w:r w:rsidRPr="00AD7A5A">
        <w:rPr>
          <w:rFonts w:ascii="Rubik" w:hAnsi="Rubik" w:cs="Rubik"/>
        </w:rPr>
        <w:t xml:space="preserve">La investigación propone estudiar cómo el consumo de productos lácteos puede modular las vesículas extracelulares que circulan por el organismo después de la ingesta y analizar su posible papel como mediadoras de diferentes respuestas vasculares y </w:t>
      </w:r>
      <w:proofErr w:type="spellStart"/>
      <w:r w:rsidRPr="00AD7A5A">
        <w:rPr>
          <w:rFonts w:ascii="Rubik" w:hAnsi="Rubik" w:cs="Rubik"/>
        </w:rPr>
        <w:t>neuroinmunes</w:t>
      </w:r>
      <w:proofErr w:type="spellEnd"/>
      <w:r w:rsidRPr="00AD7A5A">
        <w:rPr>
          <w:rFonts w:ascii="Rubik" w:hAnsi="Rubik" w:cs="Rubik"/>
        </w:rPr>
        <w:t>.</w:t>
      </w:r>
    </w:p>
    <w:p w14:paraId="08490ADC" w14:textId="77777777" w:rsidR="00AD7A5A" w:rsidRPr="00AD7A5A" w:rsidRDefault="00AD7A5A" w:rsidP="00AD7A5A">
      <w:pPr>
        <w:jc w:val="both"/>
        <w:rPr>
          <w:rFonts w:ascii="Rubik" w:hAnsi="Rubik" w:cs="Rubik"/>
        </w:rPr>
      </w:pPr>
      <w:r w:rsidRPr="00AD7A5A">
        <w:rPr>
          <w:rFonts w:ascii="Rubik" w:hAnsi="Rubik" w:cs="Rubik"/>
        </w:rPr>
        <w:t>El proyecto combina un estudio cruzado en humanos con una plataforma funcional y plantea una aproximación innovadora para profundizar en la relación entre alimentación, comunicación celular y salud. Su desarrollo permitirá avanzar en el conocimiento de los mecanismos a través de los cuales determinados componentes de los alimentos interactúan con el organismo.</w:t>
      </w:r>
    </w:p>
    <w:p w14:paraId="75325CFB" w14:textId="77777777" w:rsidR="00AD7A5A" w:rsidRPr="00AD7A5A" w:rsidRDefault="00AD7A5A" w:rsidP="00AD7A5A">
      <w:pPr>
        <w:jc w:val="both"/>
        <w:rPr>
          <w:rFonts w:ascii="Rubik" w:hAnsi="Rubik" w:cs="Rubik"/>
        </w:rPr>
      </w:pPr>
      <w:r w:rsidRPr="00AD7A5A">
        <w:rPr>
          <w:rFonts w:ascii="Rubik" w:hAnsi="Rubik" w:cs="Rubik"/>
        </w:rPr>
        <w:t xml:space="preserve">El accésit ha recaído en la candidatura presentada por Ángela Castillo Moral, bajo el título </w:t>
      </w:r>
      <w:r w:rsidRPr="00AD7A5A">
        <w:rPr>
          <w:rFonts w:ascii="Rubik" w:hAnsi="Rubik" w:cs="Rubik"/>
          <w:b/>
          <w:bCs/>
        </w:rPr>
        <w:t>“</w:t>
      </w:r>
      <w:proofErr w:type="spellStart"/>
      <w:r w:rsidRPr="00E13B6B">
        <w:rPr>
          <w:rFonts w:ascii="Rubik" w:hAnsi="Rubik" w:cs="Rubik"/>
          <w:b/>
          <w:bCs/>
          <w:i/>
          <w:iCs/>
        </w:rPr>
        <w:t>Neurodairy</w:t>
      </w:r>
      <w:proofErr w:type="spellEnd"/>
      <w:r w:rsidRPr="00E13B6B">
        <w:rPr>
          <w:rFonts w:ascii="Rubik" w:hAnsi="Rubik" w:cs="Rubik"/>
          <w:b/>
          <w:bCs/>
          <w:i/>
          <w:iCs/>
        </w:rPr>
        <w:t xml:space="preserve">: plataforma basada en </w:t>
      </w:r>
      <w:proofErr w:type="spellStart"/>
      <w:r w:rsidRPr="00E13B6B">
        <w:rPr>
          <w:rFonts w:ascii="Rubik" w:hAnsi="Rubik" w:cs="Rubik"/>
          <w:b/>
          <w:bCs/>
          <w:i/>
          <w:iCs/>
        </w:rPr>
        <w:t>organoides</w:t>
      </w:r>
      <w:proofErr w:type="spellEnd"/>
      <w:r w:rsidRPr="00E13B6B">
        <w:rPr>
          <w:rFonts w:ascii="Rubik" w:hAnsi="Rubik" w:cs="Rubik"/>
          <w:b/>
          <w:bCs/>
          <w:i/>
          <w:iCs/>
        </w:rPr>
        <w:t xml:space="preserve"> cerebrales para identificar compuestos neuroprotectores aplicables a productos lácteos funcionales orientados a la salud cerebral</w:t>
      </w:r>
      <w:r w:rsidRPr="00AD7A5A">
        <w:rPr>
          <w:rFonts w:ascii="Rubik" w:hAnsi="Rubik" w:cs="Rubik"/>
          <w:b/>
          <w:bCs/>
        </w:rPr>
        <w:t>”</w:t>
      </w:r>
      <w:r w:rsidRPr="00AD7A5A">
        <w:rPr>
          <w:rFonts w:ascii="Rubik" w:hAnsi="Rubik" w:cs="Rubik"/>
        </w:rPr>
        <w:t>.</w:t>
      </w:r>
    </w:p>
    <w:p w14:paraId="2825F8D4" w14:textId="77777777" w:rsidR="00AD7A5A" w:rsidRPr="00AD7A5A" w:rsidRDefault="00AD7A5A" w:rsidP="00AD7A5A">
      <w:pPr>
        <w:jc w:val="both"/>
        <w:rPr>
          <w:rFonts w:ascii="Rubik" w:hAnsi="Rubik" w:cs="Rubik"/>
        </w:rPr>
      </w:pPr>
      <w:r w:rsidRPr="00AD7A5A">
        <w:rPr>
          <w:rFonts w:ascii="Rubik" w:hAnsi="Rubik" w:cs="Rubik"/>
        </w:rPr>
        <w:t xml:space="preserve">El proyecto plantea el desarrollo de una plataforma experimental basada en </w:t>
      </w:r>
      <w:proofErr w:type="spellStart"/>
      <w:r w:rsidRPr="00AD7A5A">
        <w:rPr>
          <w:rFonts w:ascii="Rubik" w:hAnsi="Rubik" w:cs="Rubik"/>
        </w:rPr>
        <w:t>organoides</w:t>
      </w:r>
      <w:proofErr w:type="spellEnd"/>
      <w:r w:rsidRPr="00AD7A5A">
        <w:rPr>
          <w:rFonts w:ascii="Rubik" w:hAnsi="Rubik" w:cs="Rubik"/>
        </w:rPr>
        <w:t xml:space="preserve"> cerebrales para estudiar e identificar compuestos con potencial neuroprotector. La iniciativa busca generar conocimiento aplicable al futuro desarrollo de productos lácteos funcionales orientados al cuidado de la salud cerebral.</w:t>
      </w:r>
    </w:p>
    <w:p w14:paraId="53C7A95E" w14:textId="77777777" w:rsidR="00AD7A5A" w:rsidRPr="00AD7A5A" w:rsidRDefault="00AD7A5A" w:rsidP="00AD7A5A">
      <w:pPr>
        <w:jc w:val="both"/>
        <w:rPr>
          <w:rFonts w:ascii="Rubik" w:hAnsi="Rubik" w:cs="Rubik"/>
        </w:rPr>
      </w:pPr>
      <w:r w:rsidRPr="00AD7A5A">
        <w:rPr>
          <w:rFonts w:ascii="Rubik" w:hAnsi="Rubik" w:cs="Rubik"/>
        </w:rPr>
        <w:t xml:space="preserve">La utilización de </w:t>
      </w:r>
      <w:proofErr w:type="spellStart"/>
      <w:r w:rsidRPr="00AD7A5A">
        <w:rPr>
          <w:rFonts w:ascii="Rubik" w:hAnsi="Rubik" w:cs="Rubik"/>
        </w:rPr>
        <w:t>organoides</w:t>
      </w:r>
      <w:proofErr w:type="spellEnd"/>
      <w:r w:rsidRPr="00AD7A5A">
        <w:rPr>
          <w:rFonts w:ascii="Rubik" w:hAnsi="Rubik" w:cs="Rubik"/>
        </w:rPr>
        <w:t xml:space="preserve"> permite avanzar hacia modelos de investigación que reproducen determinadas características de los tejidos humanos y facilitan el estudio de la interacción entre nutrientes, compuestos bioactivos y funciones cerebrales.</w:t>
      </w:r>
    </w:p>
    <w:p w14:paraId="2DB95883" w14:textId="77777777" w:rsidR="00AD7A5A" w:rsidRPr="00AD7A5A" w:rsidRDefault="00AD7A5A" w:rsidP="00AD7A5A">
      <w:pPr>
        <w:jc w:val="both"/>
        <w:rPr>
          <w:rFonts w:ascii="Rubik" w:hAnsi="Rubik" w:cs="Rubik"/>
        </w:rPr>
      </w:pPr>
      <w:r w:rsidRPr="00AD7A5A">
        <w:rPr>
          <w:rFonts w:ascii="Rubik" w:hAnsi="Rubik" w:cs="Rubik"/>
        </w:rPr>
        <w:t>Las dos candidaturas premiadas reflejan la evolución de la investigación en nutrición hacia enfoques multidisciplinares en los que convergen la alimentación, la biomedicina, la salud vascular, la neurociencia y el desarrollo de nuevas plataformas experimentales.</w:t>
      </w:r>
    </w:p>
    <w:p w14:paraId="3A855981" w14:textId="6310B0CB" w:rsidR="00AD7A5A" w:rsidRPr="00446E5C" w:rsidRDefault="00586681" w:rsidP="00AD7A5A">
      <w:pPr>
        <w:jc w:val="both"/>
        <w:rPr>
          <w:rFonts w:ascii="Rubik" w:hAnsi="Rubik" w:cs="Rubik"/>
          <w:b/>
          <w:bCs/>
          <w:color w:val="0070C0"/>
        </w:rPr>
      </w:pPr>
      <w:r>
        <w:rPr>
          <w:rFonts w:ascii="Rubik" w:hAnsi="Rubik" w:cs="Rubik"/>
          <w:b/>
          <w:bCs/>
          <w:color w:val="0070C0"/>
        </w:rPr>
        <w:t>Reconocimiento</w:t>
      </w:r>
      <w:r w:rsidRPr="00446E5C">
        <w:rPr>
          <w:rFonts w:ascii="Rubik" w:hAnsi="Rubik" w:cs="Rubik"/>
          <w:b/>
          <w:bCs/>
          <w:color w:val="0070C0"/>
        </w:rPr>
        <w:t xml:space="preserve"> </w:t>
      </w:r>
      <w:r w:rsidR="00AD7A5A" w:rsidRPr="00446E5C">
        <w:rPr>
          <w:rFonts w:ascii="Rubik" w:hAnsi="Rubik" w:cs="Rubik"/>
          <w:b/>
          <w:bCs/>
          <w:color w:val="0070C0"/>
        </w:rPr>
        <w:t>a Ángel Gil Hernández y compromiso con el futuro de la nutrición</w:t>
      </w:r>
    </w:p>
    <w:p w14:paraId="642B9BB8" w14:textId="51EF7879" w:rsidR="00B16C79" w:rsidRPr="00B16C79" w:rsidRDefault="00B16C79" w:rsidP="00B16C79">
      <w:pPr>
        <w:jc w:val="both"/>
        <w:rPr>
          <w:rFonts w:ascii="Rubik" w:hAnsi="Rubik" w:cs="Rubik"/>
        </w:rPr>
      </w:pPr>
      <w:r w:rsidRPr="00B16C79">
        <w:rPr>
          <w:rFonts w:ascii="Rubik" w:hAnsi="Rubik" w:cs="Rubik"/>
        </w:rPr>
        <w:t xml:space="preserve">La ceremonia también ha incluido un </w:t>
      </w:r>
      <w:r w:rsidR="00586681">
        <w:rPr>
          <w:rFonts w:ascii="Rubik" w:hAnsi="Rubik" w:cs="Rubik"/>
        </w:rPr>
        <w:t>reconocimiento a la trayectoria investigadora del</w:t>
      </w:r>
      <w:r w:rsidRPr="00B16C79">
        <w:rPr>
          <w:rFonts w:ascii="Rubik" w:hAnsi="Rubik" w:cs="Rubik"/>
        </w:rPr>
        <w:t xml:space="preserve"> profesor Ángel Gil Hernández, catedrático emérito de la </w:t>
      </w:r>
      <w:r w:rsidR="00953234">
        <w:rPr>
          <w:rFonts w:ascii="Rubik" w:hAnsi="Rubik" w:cs="Rubik"/>
        </w:rPr>
        <w:t xml:space="preserve">Facultad de Farmacia de la </w:t>
      </w:r>
      <w:r w:rsidRPr="00B16C79">
        <w:rPr>
          <w:rFonts w:ascii="Rubik" w:hAnsi="Rubik" w:cs="Rubik"/>
        </w:rPr>
        <w:t>Universidad de Granada y uno de los grandes referentes españoles e internacionales en ciencias de la alimentación y la nutrición.</w:t>
      </w:r>
    </w:p>
    <w:p w14:paraId="7801D2AF" w14:textId="77777777" w:rsidR="00B16C79" w:rsidRPr="00B16C79" w:rsidRDefault="00B16C79" w:rsidP="00B16C79">
      <w:pPr>
        <w:jc w:val="both"/>
        <w:rPr>
          <w:rFonts w:ascii="Rubik" w:hAnsi="Rubik" w:cs="Rubik"/>
        </w:rPr>
      </w:pPr>
      <w:r w:rsidRPr="00B16C79">
        <w:rPr>
          <w:rFonts w:ascii="Rubik" w:hAnsi="Rubik" w:cs="Rubik"/>
        </w:rPr>
        <w:t>A lo largo de su trayectoria ha realizado contribuciones relevantes en ámbitos como la nutrición infantil, el metabolismo de los ácidos grasos poliinsaturados, los nucleótidos de la leche humana, la microbiota intestinal y la obesidad. Su liderazgo científico se refleja en más de 460 artículos publicados, alrededor de 160 capítulos de libros, más de 50 proyectos de investigación dirigidos y más de 50 tesis doctorales supervisadas.</w:t>
      </w:r>
    </w:p>
    <w:p w14:paraId="78FC728A" w14:textId="6AED8C27" w:rsidR="00B16C79" w:rsidRPr="00B16C79" w:rsidRDefault="00B16C79" w:rsidP="00B16C79">
      <w:pPr>
        <w:jc w:val="both"/>
        <w:rPr>
          <w:rFonts w:ascii="Rubik" w:hAnsi="Rubik" w:cs="Rubik"/>
        </w:rPr>
      </w:pPr>
      <w:r w:rsidRPr="00B16C79">
        <w:rPr>
          <w:rFonts w:ascii="Rubik" w:hAnsi="Rubik" w:cs="Rubik"/>
        </w:rPr>
        <w:t xml:space="preserve">Es, además, director del </w:t>
      </w:r>
      <w:r w:rsidRPr="00B16C79">
        <w:rPr>
          <w:rFonts w:ascii="Rubik" w:hAnsi="Rubik" w:cs="Rubik"/>
          <w:i/>
          <w:iCs/>
        </w:rPr>
        <w:t>Tratado de Nutrición</w:t>
      </w:r>
      <w:r w:rsidRPr="00B16C79">
        <w:rPr>
          <w:rFonts w:ascii="Rubik" w:hAnsi="Rubik" w:cs="Rubik"/>
        </w:rPr>
        <w:t>, cuya cuarta edición reúne 193 capítulos, cinco tomos y más de 350 especialistas, y está considerad</w:t>
      </w:r>
      <w:r w:rsidR="00953234">
        <w:rPr>
          <w:rFonts w:ascii="Rubik" w:hAnsi="Rubik" w:cs="Rubik"/>
        </w:rPr>
        <w:t>o</w:t>
      </w:r>
      <w:r w:rsidRPr="00B16C79">
        <w:rPr>
          <w:rFonts w:ascii="Rubik" w:hAnsi="Rubik" w:cs="Rubik"/>
        </w:rPr>
        <w:t xml:space="preserve"> la obra más completa publicada en español en este campo. En 2013 presidió en Granada el XX Congreso Internacional de Nutrición, el </w:t>
      </w:r>
      <w:r w:rsidRPr="00B16C79">
        <w:rPr>
          <w:rFonts w:ascii="Rubik" w:hAnsi="Rubik" w:cs="Rubik"/>
        </w:rPr>
        <w:lastRenderedPageBreak/>
        <w:t>encuentro mundial más importante de esta disciplina, celebrado entonces por primera vez en España.</w:t>
      </w:r>
    </w:p>
    <w:p w14:paraId="07C318CA" w14:textId="77777777" w:rsidR="00B16C79" w:rsidRPr="00B16C79" w:rsidRDefault="00B16C79" w:rsidP="00B16C79">
      <w:pPr>
        <w:jc w:val="both"/>
        <w:rPr>
          <w:rFonts w:ascii="Rubik" w:hAnsi="Rubik" w:cs="Rubik"/>
        </w:rPr>
      </w:pPr>
      <w:r w:rsidRPr="00B16C79">
        <w:rPr>
          <w:rFonts w:ascii="Rubik" w:hAnsi="Rubik" w:cs="Rubik"/>
        </w:rPr>
        <w:t xml:space="preserve">Su trayectoria ha sido reconocida, entre otras distinciones, con el Premio Especial Estrategia NAOS, el </w:t>
      </w:r>
      <w:r w:rsidRPr="00B16C79">
        <w:rPr>
          <w:rFonts w:ascii="Rubik" w:hAnsi="Rubik" w:cs="Rubik"/>
          <w:i/>
          <w:iCs/>
        </w:rPr>
        <w:t xml:space="preserve">Nutra India Summit </w:t>
      </w:r>
      <w:proofErr w:type="spellStart"/>
      <w:r w:rsidRPr="00B16C79">
        <w:rPr>
          <w:rFonts w:ascii="Rubik" w:hAnsi="Rubik" w:cs="Rubik"/>
          <w:i/>
          <w:iCs/>
        </w:rPr>
        <w:t>Award</w:t>
      </w:r>
      <w:proofErr w:type="spellEnd"/>
      <w:r w:rsidRPr="00B16C79">
        <w:rPr>
          <w:rFonts w:ascii="Rubik" w:hAnsi="Rubik" w:cs="Rubik"/>
        </w:rPr>
        <w:t xml:space="preserve"> y el doctorado </w:t>
      </w:r>
      <w:r w:rsidRPr="00B16C79">
        <w:rPr>
          <w:rFonts w:ascii="Rubik" w:hAnsi="Rubik" w:cs="Rubik"/>
          <w:i/>
          <w:iCs/>
        </w:rPr>
        <w:t>honoris causa</w:t>
      </w:r>
      <w:r w:rsidRPr="00B16C79">
        <w:rPr>
          <w:rFonts w:ascii="Rubik" w:hAnsi="Rubik" w:cs="Rubik"/>
        </w:rPr>
        <w:t xml:space="preserve"> de la Universidad Autónoma de Nuevo León.</w:t>
      </w:r>
    </w:p>
    <w:p w14:paraId="629AAC36" w14:textId="362697F9" w:rsidR="00B16C79" w:rsidRPr="00B16C79" w:rsidRDefault="00B16C79" w:rsidP="00B16C79">
      <w:pPr>
        <w:jc w:val="both"/>
        <w:rPr>
          <w:rFonts w:ascii="Rubik" w:hAnsi="Rubik" w:cs="Rubik"/>
        </w:rPr>
      </w:pPr>
      <w:r w:rsidRPr="00B16C79">
        <w:rPr>
          <w:rFonts w:ascii="Rubik" w:hAnsi="Rubik" w:cs="Rubik"/>
        </w:rPr>
        <w:t xml:space="preserve">El reconocimiento ha sido entregado por el profesor José Manuel Moreno Villares, especialista en </w:t>
      </w:r>
      <w:r w:rsidR="00953234">
        <w:rPr>
          <w:rFonts w:ascii="Rubik" w:hAnsi="Rubik" w:cs="Rubik"/>
        </w:rPr>
        <w:t>p</w:t>
      </w:r>
      <w:r w:rsidRPr="00B16C79">
        <w:rPr>
          <w:rFonts w:ascii="Rubik" w:hAnsi="Rubik" w:cs="Rubik"/>
        </w:rPr>
        <w:t>ediatría, gastroenterología y nutrición infantil, director médico de la Clínica Universidad de Navarra en Madrid y codirector de su Departamento de Pediatría.</w:t>
      </w:r>
    </w:p>
    <w:p w14:paraId="62CD819C" w14:textId="01A10334" w:rsidR="00B16C79" w:rsidRPr="00B16C79" w:rsidRDefault="00B16C79" w:rsidP="00B16C79">
      <w:pPr>
        <w:jc w:val="both"/>
        <w:rPr>
          <w:rFonts w:ascii="Rubik" w:hAnsi="Rubik" w:cs="Rubik"/>
        </w:rPr>
      </w:pPr>
      <w:r w:rsidRPr="00B16C79">
        <w:rPr>
          <w:rFonts w:ascii="Rubik" w:hAnsi="Rubik" w:cs="Rubik"/>
        </w:rPr>
        <w:t xml:space="preserve">El </w:t>
      </w:r>
      <w:r w:rsidR="00953234">
        <w:rPr>
          <w:rFonts w:ascii="Rubik" w:hAnsi="Rubik" w:cs="Rubik"/>
        </w:rPr>
        <w:t>reconocimiento</w:t>
      </w:r>
      <w:r w:rsidRPr="00B16C79">
        <w:rPr>
          <w:rFonts w:ascii="Rubik" w:hAnsi="Rubik" w:cs="Rubik"/>
        </w:rPr>
        <w:t xml:space="preserve"> ha puesto en valor una trayectoria marcada por la excelencia investigadora, el liderazgo científico internacional y la formación de nuevas generaciones, que ha contribuido a consolidar a la Universidad de Granada y a la ciudad como referentes en ciencias de la nutrición.</w:t>
      </w:r>
    </w:p>
    <w:p w14:paraId="1579D618" w14:textId="3989030D" w:rsidR="00446E5C" w:rsidRPr="00446E5C" w:rsidRDefault="00FF7C11" w:rsidP="00446E5C">
      <w:pPr>
        <w:jc w:val="both"/>
        <w:rPr>
          <w:rFonts w:ascii="Rubik" w:hAnsi="Rubik" w:cs="Rubik"/>
          <w:b/>
          <w:bCs/>
          <w:color w:val="0070C0"/>
        </w:rPr>
      </w:pPr>
      <w:r>
        <w:rPr>
          <w:rFonts w:ascii="Rubik" w:hAnsi="Rubik" w:cs="Rubik"/>
          <w:b/>
          <w:bCs/>
          <w:color w:val="0070C0"/>
        </w:rPr>
        <w:t>Compromiso con las nuevas generaciones de investigadores/as</w:t>
      </w:r>
    </w:p>
    <w:p w14:paraId="16BEF88C" w14:textId="26952797" w:rsidR="00AD7A5A" w:rsidRPr="00AD7A5A" w:rsidRDefault="00AD7A5A" w:rsidP="00AD7A5A">
      <w:pPr>
        <w:jc w:val="both"/>
        <w:rPr>
          <w:rFonts w:ascii="Rubik" w:hAnsi="Rubik" w:cs="Rubik"/>
        </w:rPr>
      </w:pPr>
      <w:r w:rsidRPr="00AD7A5A">
        <w:rPr>
          <w:rFonts w:ascii="Rubik" w:hAnsi="Rubik" w:cs="Rubik"/>
        </w:rPr>
        <w:t xml:space="preserve">Con la II edición de los Premios Jóvenes Investigadores, el </w:t>
      </w:r>
      <w:r w:rsidR="00953234">
        <w:rPr>
          <w:rFonts w:ascii="Rubik" w:hAnsi="Rubik" w:cs="Rubik"/>
        </w:rPr>
        <w:t xml:space="preserve">Aula </w:t>
      </w:r>
      <w:r w:rsidRPr="00AD7A5A">
        <w:rPr>
          <w:rFonts w:ascii="Rubik" w:hAnsi="Rubik" w:cs="Rubik"/>
        </w:rPr>
        <w:t>Instituto Puleva de Nutrición reafirma su compromiso con la investigación, la innovación y la generación de conocimiento científico riguroso en torno a la alimentación y la salud.</w:t>
      </w:r>
    </w:p>
    <w:p w14:paraId="3751E009" w14:textId="77777777" w:rsidR="00AD7A5A" w:rsidRPr="00AD7A5A" w:rsidRDefault="00AD7A5A" w:rsidP="00AD7A5A">
      <w:pPr>
        <w:jc w:val="both"/>
        <w:rPr>
          <w:rFonts w:ascii="Rubik" w:hAnsi="Rubik" w:cs="Rubik"/>
        </w:rPr>
      </w:pPr>
      <w:r w:rsidRPr="00AD7A5A">
        <w:rPr>
          <w:rFonts w:ascii="Rubik" w:hAnsi="Rubik" w:cs="Rubik"/>
        </w:rPr>
        <w:t>Este compromiso se concreta en el apoyo al talento joven, la colaboración con universidades y centros de investigación y el impulso de proyectos capaces de ampliar el conocimiento sobre el papel de la nutrición en el bienestar de las personas.</w:t>
      </w:r>
    </w:p>
    <w:p w14:paraId="5B0C968E" w14:textId="6F8D4C83" w:rsidR="00AD7A5A" w:rsidRPr="00AD7A5A" w:rsidRDefault="00AD7A5A" w:rsidP="00AD7A5A">
      <w:pPr>
        <w:jc w:val="both"/>
        <w:rPr>
          <w:rFonts w:ascii="Rubik" w:hAnsi="Rubik" w:cs="Rubik"/>
        </w:rPr>
      </w:pPr>
      <w:r w:rsidRPr="00AD7A5A">
        <w:rPr>
          <w:rFonts w:ascii="Rubik" w:hAnsi="Rubik" w:cs="Rubik"/>
        </w:rPr>
        <w:t xml:space="preserve">La iniciativa conecta, además, con el propósito de Lactalis </w:t>
      </w:r>
      <w:r w:rsidRPr="00ED4235">
        <w:rPr>
          <w:rFonts w:ascii="Rubik" w:hAnsi="Rubik" w:cs="Rubik"/>
        </w:rPr>
        <w:t>de nutrir el futuro</w:t>
      </w:r>
      <w:r w:rsidRPr="00AD7A5A">
        <w:rPr>
          <w:rFonts w:ascii="Rubik" w:hAnsi="Rubik" w:cs="Rubik"/>
        </w:rPr>
        <w:t>. Un propósito que implica contribuir a una alimentación de calidad, pero también acompañar a la ciencia y a los investigadores</w:t>
      </w:r>
      <w:r w:rsidR="00ED4235">
        <w:rPr>
          <w:rFonts w:ascii="Rubik" w:hAnsi="Rubik" w:cs="Rubik"/>
        </w:rPr>
        <w:t xml:space="preserve"> e investigadoras</w:t>
      </w:r>
      <w:r w:rsidRPr="00AD7A5A">
        <w:rPr>
          <w:rFonts w:ascii="Rubik" w:hAnsi="Rubik" w:cs="Rubik"/>
        </w:rPr>
        <w:t xml:space="preserve"> que trabajan para encontrar nuevas respuestas a los retos del mañana.</w:t>
      </w:r>
    </w:p>
    <w:p w14:paraId="349AF19E" w14:textId="77777777" w:rsidR="007D534B" w:rsidRDefault="007D534B" w:rsidP="004F0365">
      <w:pPr>
        <w:autoSpaceDE w:val="0"/>
        <w:autoSpaceDN w:val="0"/>
        <w:adjustRightInd w:val="0"/>
        <w:spacing w:after="0"/>
        <w:rPr>
          <w:b/>
          <w:bCs/>
          <w:sz w:val="18"/>
          <w:szCs w:val="18"/>
        </w:rPr>
      </w:pPr>
    </w:p>
    <w:p w14:paraId="7A320CAE" w14:textId="5D94E826" w:rsidR="000526AA" w:rsidRDefault="00D409D4" w:rsidP="004F0365">
      <w:pPr>
        <w:autoSpaceDE w:val="0"/>
        <w:autoSpaceDN w:val="0"/>
        <w:adjustRightInd w:val="0"/>
        <w:spacing w:after="0"/>
        <w:rPr>
          <w:b/>
          <w:bCs/>
          <w:sz w:val="18"/>
          <w:szCs w:val="18"/>
        </w:rPr>
      </w:pPr>
      <w:r w:rsidRPr="00604451">
        <w:rPr>
          <w:rFonts w:ascii="Rubik" w:hAnsi="Rubik" w:cs="Rubik"/>
          <w:b/>
          <w:bCs/>
          <w:noProof/>
          <w:color w:val="002060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3FF045DA" wp14:editId="090565C7">
            <wp:simplePos x="0" y="0"/>
            <wp:positionH relativeFrom="margin">
              <wp:posOffset>-26670</wp:posOffset>
            </wp:positionH>
            <wp:positionV relativeFrom="paragraph">
              <wp:posOffset>18415</wp:posOffset>
            </wp:positionV>
            <wp:extent cx="2316480" cy="116205"/>
            <wp:effectExtent l="0" t="0" r="7620" b="0"/>
            <wp:wrapTight wrapText="bothSides">
              <wp:wrapPolygon edited="0">
                <wp:start x="0" y="0"/>
                <wp:lineTo x="0" y="17705"/>
                <wp:lineTo x="21493" y="17705"/>
                <wp:lineTo x="21493" y="0"/>
                <wp:lineTo x="0" y="0"/>
              </wp:wrapPolygon>
            </wp:wrapTight>
            <wp:docPr id="21029385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8695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CD1A4" w14:textId="033727C7" w:rsidR="00905FDE" w:rsidRDefault="00A5393E" w:rsidP="00905FDE">
      <w:pPr>
        <w:autoSpaceDE w:val="0"/>
        <w:autoSpaceDN w:val="0"/>
        <w:adjustRightInd w:val="0"/>
        <w:spacing w:after="0"/>
        <w:jc w:val="both"/>
        <w:rPr>
          <w:rFonts w:ascii="Rubik" w:hAnsi="Rubik" w:cs="Rubik"/>
          <w:b/>
          <w:bCs/>
          <w:color w:val="002060"/>
          <w:sz w:val="18"/>
          <w:szCs w:val="18"/>
        </w:rPr>
      </w:pPr>
      <w:r w:rsidRPr="00B306F2">
        <w:rPr>
          <w:rFonts w:ascii="Rubik" w:hAnsi="Rubik" w:cs="Rubik"/>
          <w:b/>
          <w:bCs/>
          <w:color w:val="002060"/>
          <w:sz w:val="18"/>
          <w:szCs w:val="18"/>
        </w:rPr>
        <w:t>Sobre el Instituto Puleva de Nutrición</w:t>
      </w:r>
    </w:p>
    <w:p w14:paraId="45837BCD" w14:textId="509E59C7" w:rsidR="00894BFE" w:rsidRPr="00905FDE" w:rsidRDefault="00894BFE" w:rsidP="00905FDE">
      <w:pPr>
        <w:autoSpaceDE w:val="0"/>
        <w:autoSpaceDN w:val="0"/>
        <w:adjustRightInd w:val="0"/>
        <w:spacing w:after="0"/>
        <w:jc w:val="both"/>
        <w:rPr>
          <w:rFonts w:ascii="Rubik" w:eastAsia="Rubik" w:hAnsi="Rubik" w:cs="Rubik"/>
          <w:color w:val="002060"/>
          <w:sz w:val="18"/>
          <w:szCs w:val="18"/>
        </w:rPr>
      </w:pPr>
      <w:r w:rsidRPr="00905FDE">
        <w:rPr>
          <w:rFonts w:ascii="Rubik" w:eastAsia="Rubik" w:hAnsi="Rubik" w:cs="Rubik"/>
          <w:color w:val="002060"/>
          <w:sz w:val="18"/>
          <w:szCs w:val="18"/>
        </w:rPr>
        <w:t xml:space="preserve">Desde su creación en 2014, el Instituto Puleva de Nutrición (IPN) se ha convertido en un referente científico y divulgativo en España, promoviendo hábitos de vida saludables a través de la investigación, formación y comunicación rigurosa. Más de una década de trabajo avala su contribución con iniciativas pioneras como el Estudio </w:t>
      </w:r>
      <w:proofErr w:type="spellStart"/>
      <w:r w:rsidRPr="00905FDE">
        <w:rPr>
          <w:rFonts w:ascii="Rubik" w:eastAsia="Rubik" w:hAnsi="Rubik" w:cs="Rubik"/>
          <w:color w:val="002060"/>
          <w:sz w:val="18"/>
          <w:szCs w:val="18"/>
        </w:rPr>
        <w:t>EsNuPI</w:t>
      </w:r>
      <w:proofErr w:type="spellEnd"/>
      <w:r w:rsidRPr="00905FDE">
        <w:rPr>
          <w:rFonts w:ascii="Rubik" w:eastAsia="Rubik" w:hAnsi="Rubik" w:cs="Rubik"/>
          <w:color w:val="002060"/>
          <w:sz w:val="18"/>
          <w:szCs w:val="18"/>
        </w:rPr>
        <w:t xml:space="preserve"> sobre alimentación infantil, herramientas de autoevaluación como el </w:t>
      </w:r>
      <w:proofErr w:type="spellStart"/>
      <w:r w:rsidRPr="00905FDE">
        <w:rPr>
          <w:rFonts w:ascii="Rubik" w:eastAsia="Rubik" w:hAnsi="Rubik" w:cs="Rubik"/>
          <w:color w:val="002060"/>
          <w:sz w:val="18"/>
          <w:szCs w:val="18"/>
        </w:rPr>
        <w:t>Calciómetro</w:t>
      </w:r>
      <w:proofErr w:type="spellEnd"/>
      <w:r w:rsidRPr="00905FDE">
        <w:rPr>
          <w:rFonts w:ascii="Rubik" w:eastAsia="Rubik" w:hAnsi="Rubik" w:cs="Rubik"/>
          <w:color w:val="002060"/>
          <w:sz w:val="18"/>
          <w:szCs w:val="18"/>
        </w:rPr>
        <w:t xml:space="preserve"> Plus, campañas de sensibilización</w:t>
      </w:r>
      <w:r w:rsidR="001D79CB" w:rsidRPr="00905FDE">
        <w:rPr>
          <w:rFonts w:ascii="Rubik" w:eastAsia="Rubik" w:hAnsi="Rubik" w:cs="Rubik"/>
          <w:color w:val="002060"/>
          <w:sz w:val="18"/>
          <w:szCs w:val="18"/>
        </w:rPr>
        <w:t xml:space="preserve"> como el “Movimiento Corazones Contentos” o “Decisiones con Datos”,</w:t>
      </w:r>
      <w:r w:rsidRPr="00905FDE">
        <w:rPr>
          <w:rFonts w:ascii="Rubik" w:eastAsia="Rubik" w:hAnsi="Rubik" w:cs="Rubik"/>
          <w:color w:val="002060"/>
          <w:sz w:val="18"/>
          <w:szCs w:val="18"/>
        </w:rPr>
        <w:t xml:space="preserve"> o espacios de divulgación como el blog "Un vaso de ciencia", que acerca el conocimiento científico a miles de profesionales y familias.</w:t>
      </w:r>
    </w:p>
    <w:p w14:paraId="4FFBC112" w14:textId="77777777" w:rsidR="00693719" w:rsidRPr="00905FDE" w:rsidRDefault="00693719" w:rsidP="00905FDE">
      <w:pPr>
        <w:autoSpaceDE w:val="0"/>
        <w:autoSpaceDN w:val="0"/>
        <w:adjustRightInd w:val="0"/>
        <w:spacing w:after="0"/>
        <w:jc w:val="both"/>
        <w:rPr>
          <w:rFonts w:ascii="Rubik" w:eastAsia="Rubik" w:hAnsi="Rubik" w:cs="Rubik"/>
          <w:color w:val="002060"/>
          <w:sz w:val="18"/>
          <w:szCs w:val="18"/>
        </w:rPr>
      </w:pPr>
    </w:p>
    <w:p w14:paraId="278BF21B" w14:textId="230D9B56" w:rsidR="001D79CB" w:rsidRPr="00905FDE" w:rsidRDefault="00693719" w:rsidP="00905FDE">
      <w:pPr>
        <w:autoSpaceDE w:val="0"/>
        <w:autoSpaceDN w:val="0"/>
        <w:adjustRightInd w:val="0"/>
        <w:spacing w:after="0"/>
        <w:jc w:val="both"/>
        <w:rPr>
          <w:rFonts w:ascii="Rubik" w:eastAsia="Rubik" w:hAnsi="Rubik" w:cs="Rubik"/>
          <w:color w:val="002060"/>
          <w:sz w:val="18"/>
          <w:szCs w:val="18"/>
        </w:rPr>
      </w:pPr>
      <w:r w:rsidRPr="00905FDE">
        <w:rPr>
          <w:rFonts w:ascii="Rubik" w:eastAsia="Rubik" w:hAnsi="Rubik" w:cs="Rubik"/>
          <w:color w:val="002060"/>
          <w:sz w:val="18"/>
          <w:szCs w:val="18"/>
        </w:rPr>
        <w:t>A través de su enfoque multisectorial, su apuesta por la sostenibilidad y su colaboración continua con más de 35 entidades de investigación, universidade</w:t>
      </w:r>
      <w:r w:rsidR="000E23ED" w:rsidRPr="00905FDE">
        <w:rPr>
          <w:rFonts w:ascii="Rubik" w:eastAsia="Rubik" w:hAnsi="Rubik" w:cs="Rubik"/>
          <w:color w:val="002060"/>
          <w:sz w:val="18"/>
          <w:szCs w:val="18"/>
        </w:rPr>
        <w:t>s,</w:t>
      </w:r>
      <w:r w:rsidRPr="00905FDE">
        <w:rPr>
          <w:rFonts w:ascii="Rubik" w:eastAsia="Rubik" w:hAnsi="Rubik" w:cs="Rubik"/>
          <w:color w:val="002060"/>
          <w:sz w:val="18"/>
          <w:szCs w:val="18"/>
        </w:rPr>
        <w:t xml:space="preserve"> sociedades científicas</w:t>
      </w:r>
      <w:r w:rsidR="000E23ED" w:rsidRPr="00905FDE">
        <w:rPr>
          <w:rFonts w:ascii="Rubik" w:eastAsia="Rubik" w:hAnsi="Rubik" w:cs="Rubik"/>
          <w:color w:val="002060"/>
          <w:sz w:val="18"/>
          <w:szCs w:val="18"/>
        </w:rPr>
        <w:t xml:space="preserve"> e instituciones públicas</w:t>
      </w:r>
      <w:r w:rsidRPr="00905FDE">
        <w:rPr>
          <w:rFonts w:ascii="Rubik" w:eastAsia="Rubik" w:hAnsi="Rubik" w:cs="Rubik"/>
          <w:color w:val="002060"/>
          <w:sz w:val="18"/>
          <w:szCs w:val="18"/>
        </w:rPr>
        <w:t>, el Instituto Puleva de Nutrición fortalece la conexión entre ciencia, industria alimentaria y ciudadanía, contribuyendo activamente al desarrollo de productos lácteos adaptados a las necesidades reales de la población.</w:t>
      </w:r>
      <w:r w:rsidR="007D534B">
        <w:rPr>
          <w:rFonts w:ascii="Rubik" w:eastAsia="Rubik" w:hAnsi="Rubik" w:cs="Rubik"/>
          <w:color w:val="002060"/>
          <w:sz w:val="18"/>
          <w:szCs w:val="18"/>
        </w:rPr>
        <w:t xml:space="preserve"> </w:t>
      </w:r>
      <w:r w:rsidR="001D79CB" w:rsidRPr="00905FDE">
        <w:rPr>
          <w:rFonts w:ascii="Rubik" w:eastAsia="Rubik" w:hAnsi="Rubik" w:cs="Rubik"/>
          <w:color w:val="002060"/>
          <w:sz w:val="18"/>
          <w:szCs w:val="18"/>
        </w:rPr>
        <w:t>El Instituto cuenta con la asesoría permanente de un comité científico, integrado por algunos de los expertos más prestigiosos a nivel nacional e internacional. Este comité garantiza el rigor científico de todas sus acciones, que se complementan con una apuesta constante por la innovación en la producción de materiales científicos y una firme voluntad de generar diálogo social en torno a la nutrición y la salud.</w:t>
      </w:r>
    </w:p>
    <w:p w14:paraId="3ED3B9B2" w14:textId="77777777" w:rsidR="001D79CB" w:rsidRPr="00905FDE" w:rsidRDefault="001D79CB" w:rsidP="00905FDE">
      <w:pPr>
        <w:autoSpaceDE w:val="0"/>
        <w:autoSpaceDN w:val="0"/>
        <w:adjustRightInd w:val="0"/>
        <w:spacing w:after="0"/>
        <w:jc w:val="both"/>
        <w:rPr>
          <w:rFonts w:ascii="Rubik" w:eastAsia="Rubik" w:hAnsi="Rubik" w:cs="Rubik"/>
          <w:color w:val="002060"/>
          <w:sz w:val="18"/>
          <w:szCs w:val="18"/>
        </w:rPr>
      </w:pPr>
    </w:p>
    <w:p w14:paraId="5B87AADE" w14:textId="77777777" w:rsidR="001D79CB" w:rsidRPr="00905FDE" w:rsidRDefault="001D79CB" w:rsidP="00905FDE">
      <w:pPr>
        <w:autoSpaceDE w:val="0"/>
        <w:autoSpaceDN w:val="0"/>
        <w:adjustRightInd w:val="0"/>
        <w:spacing w:after="0"/>
        <w:jc w:val="both"/>
        <w:rPr>
          <w:rFonts w:ascii="Rubik" w:eastAsia="Rubik" w:hAnsi="Rubik" w:cs="Rubik"/>
          <w:color w:val="002060"/>
          <w:sz w:val="18"/>
          <w:szCs w:val="18"/>
        </w:rPr>
      </w:pPr>
      <w:r w:rsidRPr="00905FDE">
        <w:rPr>
          <w:rFonts w:ascii="Rubik" w:eastAsia="Rubik" w:hAnsi="Rubik" w:cs="Rubik"/>
          <w:color w:val="002060"/>
          <w:sz w:val="18"/>
          <w:szCs w:val="18"/>
        </w:rPr>
        <w:t xml:space="preserve">El compromiso del IPN con el avance de la nutrición ha sido reconocido en 2024 con el Premio Estrategia NAOS, modalidad de Iniciativa Empresarial, y un Primer Accésit, por su papel destacado durante más de 10 años en el impulso </w:t>
      </w:r>
      <w:r w:rsidRPr="00905FDE">
        <w:rPr>
          <w:rFonts w:ascii="Rubik" w:eastAsia="Rubik" w:hAnsi="Rubik" w:cs="Rubik"/>
          <w:color w:val="002060"/>
          <w:sz w:val="18"/>
          <w:szCs w:val="18"/>
        </w:rPr>
        <w:lastRenderedPageBreak/>
        <w:t>de la investigación, la promoción de hábitos de vida saludables y la divulgación científica accesible para toda la sociedad.</w:t>
      </w:r>
    </w:p>
    <w:p w14:paraId="4733C150" w14:textId="77777777" w:rsidR="001D79CB" w:rsidRDefault="001D79CB" w:rsidP="00894BFE">
      <w:pPr>
        <w:autoSpaceDE w:val="0"/>
        <w:autoSpaceDN w:val="0"/>
        <w:adjustRightInd w:val="0"/>
        <w:spacing w:after="0"/>
        <w:jc w:val="both"/>
        <w:rPr>
          <w:sz w:val="20"/>
          <w:szCs w:val="20"/>
        </w:rPr>
      </w:pPr>
    </w:p>
    <w:p w14:paraId="6642F74C" w14:textId="77777777" w:rsidR="0073502B" w:rsidRPr="00C001E9" w:rsidRDefault="0073502B" w:rsidP="0073502B">
      <w:pPr>
        <w:jc w:val="both"/>
        <w:rPr>
          <w:rFonts w:ascii="Rubik" w:hAnsi="Rubik" w:cs="Rubik"/>
          <w:b/>
          <w:bCs/>
          <w:color w:val="002060"/>
          <w:sz w:val="18"/>
          <w:szCs w:val="18"/>
        </w:rPr>
      </w:pPr>
      <w:r w:rsidRPr="00604451">
        <w:rPr>
          <w:rFonts w:ascii="Rubik" w:hAnsi="Rubik" w:cs="Rubik"/>
          <w:b/>
          <w:bCs/>
          <w:noProof/>
          <w:color w:val="002060"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680C7949" wp14:editId="4195DE87">
            <wp:simplePos x="0" y="0"/>
            <wp:positionH relativeFrom="margin">
              <wp:align>left</wp:align>
            </wp:positionH>
            <wp:positionV relativeFrom="paragraph">
              <wp:posOffset>213995</wp:posOffset>
            </wp:positionV>
            <wp:extent cx="1973580" cy="99060"/>
            <wp:effectExtent l="0" t="0" r="7620" b="0"/>
            <wp:wrapTight wrapText="bothSides">
              <wp:wrapPolygon edited="0">
                <wp:start x="0" y="0"/>
                <wp:lineTo x="0" y="16615"/>
                <wp:lineTo x="21475" y="16615"/>
                <wp:lineTo x="21475" y="0"/>
                <wp:lineTo x="0" y="0"/>
              </wp:wrapPolygon>
            </wp:wrapTight>
            <wp:docPr id="2509869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8695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1E9">
        <w:rPr>
          <w:rFonts w:ascii="Rubik" w:hAnsi="Rubik" w:cs="Rubik"/>
          <w:b/>
          <w:bCs/>
          <w:color w:val="002060"/>
          <w:sz w:val="18"/>
          <w:szCs w:val="18"/>
        </w:rPr>
        <w:t>Sobre LACTALIS ESPAÑA</w:t>
      </w:r>
    </w:p>
    <w:p w14:paraId="3216105A" w14:textId="77777777" w:rsidR="0073502B" w:rsidRPr="00C001E9" w:rsidRDefault="0073502B" w:rsidP="0073502B">
      <w:pPr>
        <w:spacing w:after="0" w:line="240" w:lineRule="auto"/>
        <w:jc w:val="both"/>
        <w:rPr>
          <w:rFonts w:ascii="Rubik" w:hAnsi="Rubik" w:cs="Rubik"/>
          <w:bCs/>
          <w:sz w:val="18"/>
          <w:szCs w:val="18"/>
        </w:rPr>
      </w:pPr>
    </w:p>
    <w:p w14:paraId="137E1C33" w14:textId="77777777" w:rsidR="0073502B" w:rsidRDefault="0073502B" w:rsidP="0073502B">
      <w:pPr>
        <w:rPr>
          <w:rFonts w:ascii="Rubik" w:eastAsia="Rubik" w:hAnsi="Rubik" w:cs="Rubik"/>
          <w:sz w:val="18"/>
          <w:szCs w:val="18"/>
        </w:rPr>
      </w:pPr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Lactalis es líder mundial en productos lácteos, con presencia en 150 países, más de 85 500 colaboradores y 267 centros de producción. En España opera desde 1983 con 8 plantas industriales —6 en municipios de menos de 25 000 habitantes— y 2 679 profesionales. Colabora con 1 405 ganaderías en 13 comunidades autónomas, recogiendo 963 millones de litros de leche en 2024, el 98,9% certificados en Bienestar Animal. Su actividad se estructura en unidades de negocio especializadas: Lactalis Puleva (líder en leche y nutrición), Lactalis </w:t>
      </w:r>
      <w:proofErr w:type="spellStart"/>
      <w:r w:rsidRPr="00C001E9">
        <w:rPr>
          <w:rFonts w:ascii="Rubik" w:eastAsia="Rubik" w:hAnsi="Rubik" w:cs="Rubik"/>
          <w:color w:val="002060"/>
          <w:sz w:val="18"/>
          <w:szCs w:val="18"/>
        </w:rPr>
        <w:t>Forlasa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 (quesos), Lactalis Foodservice (canal profesional), Lactalis Nutrición (productos infantiles y clínicos) y la </w:t>
      </w:r>
      <w:proofErr w:type="spellStart"/>
      <w:proofErr w:type="gramStart"/>
      <w:r w:rsidRPr="00C001E9">
        <w:rPr>
          <w:rFonts w:ascii="Rubik" w:eastAsia="Rubik" w:hAnsi="Rubik" w:cs="Rubik"/>
          <w:color w:val="002060"/>
          <w:sz w:val="18"/>
          <w:szCs w:val="18"/>
        </w:rPr>
        <w:t>joint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>-venture</w:t>
      </w:r>
      <w:proofErr w:type="gram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 Lactalis Nestlé (yogures y postres). Cuenta con marcas como Puleva, Président, Galbani, Flor de Esgueva o El Ventero, así como las gestionadas por la </w:t>
      </w:r>
      <w:proofErr w:type="spellStart"/>
      <w:proofErr w:type="gramStart"/>
      <w:r w:rsidRPr="00C001E9">
        <w:rPr>
          <w:rFonts w:ascii="Rubik" w:eastAsia="Rubik" w:hAnsi="Rubik" w:cs="Rubik"/>
          <w:color w:val="002060"/>
          <w:sz w:val="18"/>
          <w:szCs w:val="18"/>
        </w:rPr>
        <w:t>joint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>-venture</w:t>
      </w:r>
      <w:proofErr w:type="gram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 Lactalis Nestlé, como La Lechera, Yogures Nestlé, </w:t>
      </w:r>
      <w:proofErr w:type="spellStart"/>
      <w:r w:rsidRPr="00C001E9">
        <w:rPr>
          <w:rFonts w:ascii="Rubik" w:eastAsia="Rubik" w:hAnsi="Rubik" w:cs="Rubik"/>
          <w:color w:val="002060"/>
          <w:sz w:val="18"/>
          <w:szCs w:val="18"/>
        </w:rPr>
        <w:t>Nescafé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 Latte o YAOS, que están presentes en más de 12 millones de hogares. Con un </w:t>
      </w:r>
      <w:proofErr w:type="spellStart"/>
      <w:r w:rsidRPr="00C001E9">
        <w:rPr>
          <w:rFonts w:ascii="Rubik" w:eastAsia="Rubik" w:hAnsi="Rubik" w:cs="Rubik"/>
          <w:color w:val="002060"/>
          <w:sz w:val="18"/>
          <w:szCs w:val="18"/>
        </w:rPr>
        <w:t>mix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 equilibrado por categorías, Lactalis apuesta por la sostenibilidad en toda la cadena de valor láctea, la economía circular y la descarbonización, con objetivos climáticos validados por </w:t>
      </w:r>
      <w:proofErr w:type="spellStart"/>
      <w:r w:rsidRPr="00C001E9">
        <w:rPr>
          <w:rFonts w:ascii="Rubik" w:eastAsia="Rubik" w:hAnsi="Rubik" w:cs="Rubik"/>
          <w:color w:val="002060"/>
          <w:sz w:val="18"/>
          <w:szCs w:val="18"/>
        </w:rPr>
        <w:t>SBTi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. </w:t>
      </w:r>
      <w:r w:rsidRPr="0BE211CB">
        <w:rPr>
          <w:rFonts w:ascii="Rubik" w:eastAsia="Rubik" w:hAnsi="Rubik" w:cs="Rubik"/>
          <w:color w:val="002060"/>
          <w:sz w:val="18"/>
          <w:szCs w:val="18"/>
        </w:rPr>
        <w:t>Más información en</w:t>
      </w:r>
      <w:r>
        <w:rPr>
          <w:rFonts w:ascii="Rubik" w:eastAsia="Rubik" w:hAnsi="Rubik" w:cs="Rubik"/>
          <w:color w:val="002060"/>
          <w:sz w:val="18"/>
          <w:szCs w:val="18"/>
        </w:rPr>
        <w:t xml:space="preserve"> </w:t>
      </w:r>
      <w:hyperlink r:id="rId11">
        <w:r w:rsidRPr="0BE211CB">
          <w:rPr>
            <w:rFonts w:ascii="Rubik" w:eastAsia="Rubik" w:hAnsi="Rubik" w:cs="Rubik"/>
            <w:color w:val="0000FF"/>
            <w:sz w:val="18"/>
            <w:szCs w:val="18"/>
            <w:u w:val="single"/>
          </w:rPr>
          <w:t>www.lactalis.es</w:t>
        </w:r>
      </w:hyperlink>
    </w:p>
    <w:bookmarkEnd w:id="0"/>
    <w:p w14:paraId="28DD515B" w14:textId="77777777" w:rsidR="0073502B" w:rsidRDefault="0073502B" w:rsidP="00905FDE">
      <w:pPr>
        <w:spacing w:after="0" w:line="240" w:lineRule="auto"/>
        <w:jc w:val="both"/>
        <w:rPr>
          <w:rFonts w:ascii="Rubik" w:hAnsi="Rubik" w:cs="Rubik"/>
          <w:b/>
          <w:bCs/>
          <w:color w:val="002060"/>
          <w:sz w:val="18"/>
          <w:szCs w:val="18"/>
        </w:rPr>
      </w:pPr>
    </w:p>
    <w:p w14:paraId="7994D863" w14:textId="0C36AED1" w:rsidR="00905FDE" w:rsidRPr="00604451" w:rsidRDefault="00905FDE" w:rsidP="00905FDE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  <w:r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  <w:t>CONTACTOS DE PRENSA LACTALIS ESPAÑA</w:t>
      </w:r>
    </w:p>
    <w:p w14:paraId="5E3E4E2A" w14:textId="77777777" w:rsidR="00905FDE" w:rsidRPr="00AA034C" w:rsidRDefault="00905FDE" w:rsidP="00905FDE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</w:p>
    <w:p w14:paraId="7615D0B0" w14:textId="7EACCCF7" w:rsidR="00AA034C" w:rsidRPr="00AA034C" w:rsidRDefault="00914D54" w:rsidP="00AA034C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  <w:r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  <w:t>Juan Carlos Fité</w:t>
      </w:r>
      <w:r w:rsidR="00AA034C" w:rsidRPr="00AA034C"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  <w:t xml:space="preserve"> / Bárbara Navarro</w:t>
      </w:r>
    </w:p>
    <w:p w14:paraId="7056D90E" w14:textId="08000A3F" w:rsidR="00AA034C" w:rsidRPr="00AA034C" w:rsidRDefault="00914D54" w:rsidP="00AA034C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  <w:r>
        <w:rPr>
          <w:rStyle w:val="Hipervnculo"/>
          <w:rFonts w:ascii="Rubik" w:hAnsi="Rubik" w:cs="Rubik"/>
          <w:sz w:val="18"/>
          <w:szCs w:val="18"/>
          <w:lang w:eastAsia="zh-CN"/>
        </w:rPr>
        <w:t>jcfite</w:t>
      </w:r>
      <w:r w:rsidR="00953234" w:rsidRPr="00AA034C">
        <w:rPr>
          <w:rStyle w:val="Hipervnculo"/>
          <w:rFonts w:ascii="Rubik" w:hAnsi="Rubik" w:cs="Rubik"/>
          <w:sz w:val="18"/>
          <w:szCs w:val="18"/>
          <w:lang w:eastAsia="zh-CN"/>
        </w:rPr>
        <w:t>@torresycarrera.com</w:t>
      </w:r>
      <w:r w:rsidR="002B4328" w:rsidRPr="00AA034C">
        <w:rPr>
          <w:rFonts w:ascii="Rubik" w:eastAsia="SimSun" w:hAnsi="Rubik" w:cs="Rubik"/>
          <w:color w:val="002060"/>
          <w:sz w:val="18"/>
          <w:szCs w:val="18"/>
          <w:lang w:eastAsia="zh-CN"/>
        </w:rPr>
        <w:t xml:space="preserve">/ </w:t>
      </w:r>
      <w:r w:rsidR="002B4328" w:rsidRPr="00AA034C">
        <w:rPr>
          <w:rStyle w:val="Hipervnculo"/>
          <w:rFonts w:ascii="Rubik" w:hAnsi="Rubik" w:cs="Rubik"/>
          <w:sz w:val="18"/>
          <w:szCs w:val="18"/>
          <w:lang w:eastAsia="zh-CN"/>
        </w:rPr>
        <w:t>bnavarro@torresycarrera.com</w:t>
      </w:r>
      <w:r w:rsidR="00AA034C" w:rsidRPr="00AA034C">
        <w:rPr>
          <w:rFonts w:ascii="Rubik" w:eastAsia="SimSun" w:hAnsi="Rubik" w:cs="Rubik"/>
          <w:color w:val="002060"/>
          <w:sz w:val="18"/>
          <w:szCs w:val="18"/>
          <w:lang w:eastAsia="zh-CN"/>
        </w:rPr>
        <w:t xml:space="preserve"> </w:t>
      </w:r>
    </w:p>
    <w:p w14:paraId="3DF3F8AF" w14:textId="5E6927FB" w:rsidR="00AA034C" w:rsidRPr="00AA034C" w:rsidRDefault="00AA034C" w:rsidP="00AA034C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  <w:r w:rsidRPr="00AA034C">
        <w:rPr>
          <w:rFonts w:ascii="Rubik" w:eastAsia="SimSun" w:hAnsi="Rubik" w:cs="Rubik"/>
          <w:color w:val="002060"/>
          <w:sz w:val="18"/>
          <w:szCs w:val="18"/>
          <w:lang w:eastAsia="zh-CN"/>
        </w:rPr>
        <w:t xml:space="preserve">Tel. </w:t>
      </w:r>
      <w:r w:rsidR="00914D54">
        <w:rPr>
          <w:rFonts w:ascii="Rubik" w:eastAsia="SimSun" w:hAnsi="Rubik" w:cs="Rubik"/>
          <w:color w:val="002060"/>
          <w:sz w:val="18"/>
          <w:szCs w:val="18"/>
          <w:lang w:eastAsia="zh-CN"/>
        </w:rPr>
        <w:t xml:space="preserve">667 </w:t>
      </w:r>
      <w:proofErr w:type="gramStart"/>
      <w:r w:rsidR="00914D54">
        <w:rPr>
          <w:rFonts w:ascii="Rubik" w:eastAsia="SimSun" w:hAnsi="Rubik" w:cs="Rubik"/>
          <w:color w:val="002060"/>
          <w:sz w:val="18"/>
          <w:szCs w:val="18"/>
          <w:lang w:eastAsia="zh-CN"/>
        </w:rPr>
        <w:t>565  475</w:t>
      </w:r>
      <w:proofErr w:type="gramEnd"/>
      <w:r w:rsidR="00914D54">
        <w:rPr>
          <w:rFonts w:ascii="Rubik" w:eastAsia="SimSun" w:hAnsi="Rubik" w:cs="Rubik"/>
          <w:color w:val="002060"/>
          <w:sz w:val="18"/>
          <w:szCs w:val="18"/>
          <w:lang w:eastAsia="zh-CN"/>
        </w:rPr>
        <w:t xml:space="preserve"> / </w:t>
      </w:r>
      <w:r w:rsidRPr="00AA034C">
        <w:rPr>
          <w:rFonts w:ascii="Rubik" w:eastAsia="SimSun" w:hAnsi="Rubik" w:cs="Rubik"/>
          <w:color w:val="002060"/>
          <w:sz w:val="18"/>
          <w:szCs w:val="18"/>
          <w:lang w:eastAsia="zh-CN"/>
        </w:rPr>
        <w:t>629 27 90 54</w:t>
      </w:r>
    </w:p>
    <w:p w14:paraId="1593F914" w14:textId="77777777" w:rsidR="00AA034C" w:rsidRPr="00AA034C" w:rsidRDefault="00AA034C" w:rsidP="00905FDE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</w:p>
    <w:p w14:paraId="1749995F" w14:textId="092618D9" w:rsidR="00905FDE" w:rsidRPr="00AA034C" w:rsidRDefault="00905FDE" w:rsidP="00905FDE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  <w:r w:rsidRPr="00AA034C"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  <w:t>Jorge Oliva</w:t>
      </w:r>
    </w:p>
    <w:p w14:paraId="7D8D8B81" w14:textId="77777777" w:rsidR="00905FDE" w:rsidRPr="00AA034C" w:rsidRDefault="00905FDE" w:rsidP="00905FDE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  <w:r w:rsidRPr="00AA034C">
        <w:rPr>
          <w:rFonts w:ascii="Rubik" w:eastAsia="SimSun" w:hAnsi="Rubik" w:cs="Rubik"/>
          <w:color w:val="002060"/>
          <w:sz w:val="18"/>
          <w:szCs w:val="18"/>
          <w:lang w:eastAsia="zh-CN"/>
        </w:rPr>
        <w:t>Director de Comunicación y Asuntos Públicos</w:t>
      </w:r>
    </w:p>
    <w:p w14:paraId="3A2DC455" w14:textId="77777777" w:rsidR="00905FDE" w:rsidRPr="00AA034C" w:rsidRDefault="00905FDE" w:rsidP="00905FDE">
      <w:pPr>
        <w:spacing w:after="0" w:line="240" w:lineRule="auto"/>
        <w:jc w:val="both"/>
        <w:rPr>
          <w:rFonts w:ascii="Rubik" w:eastAsia="SimSun" w:hAnsi="Rubik" w:cs="Rubik"/>
          <w:sz w:val="18"/>
          <w:szCs w:val="18"/>
          <w:lang w:eastAsia="zh-CN"/>
        </w:rPr>
      </w:pPr>
      <w:hyperlink r:id="rId12" w:history="1">
        <w:r w:rsidRPr="00AA034C">
          <w:rPr>
            <w:rStyle w:val="Hipervnculo"/>
            <w:rFonts w:ascii="Rubik" w:eastAsia="SimSun" w:hAnsi="Rubik" w:cs="Rubik"/>
            <w:sz w:val="18"/>
            <w:szCs w:val="18"/>
            <w:lang w:eastAsia="zh-CN"/>
          </w:rPr>
          <w:t>jorge.oliva@es.lactalis.com</w:t>
        </w:r>
      </w:hyperlink>
    </w:p>
    <w:p w14:paraId="08D1BD16" w14:textId="77777777" w:rsidR="00905FDE" w:rsidRPr="00AA034C" w:rsidRDefault="00905FDE" w:rsidP="00905FDE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  <w:r w:rsidRPr="00AA034C">
        <w:rPr>
          <w:rFonts w:ascii="Rubik" w:eastAsia="SimSun" w:hAnsi="Rubik" w:cs="Rubik"/>
          <w:color w:val="002060"/>
          <w:sz w:val="18"/>
          <w:szCs w:val="18"/>
          <w:lang w:eastAsia="zh-CN"/>
        </w:rPr>
        <w:t>Tel. 689 381 234</w:t>
      </w:r>
    </w:p>
    <w:p w14:paraId="714F9E0D" w14:textId="77777777" w:rsidR="00905FDE" w:rsidRPr="00AA034C" w:rsidRDefault="00905FDE" w:rsidP="00905FDE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</w:p>
    <w:p w14:paraId="166F473F" w14:textId="77777777" w:rsidR="00905FDE" w:rsidRPr="00AA034C" w:rsidRDefault="00905FDE" w:rsidP="00905FDE">
      <w:pPr>
        <w:spacing w:after="0" w:line="240" w:lineRule="auto"/>
        <w:jc w:val="both"/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</w:pPr>
      <w:r w:rsidRPr="00AA034C">
        <w:rPr>
          <w:rFonts w:ascii="Rubik" w:eastAsia="SimSun" w:hAnsi="Rubik" w:cs="Rubik"/>
          <w:b/>
          <w:bCs/>
          <w:color w:val="002060"/>
          <w:sz w:val="18"/>
          <w:szCs w:val="18"/>
          <w:lang w:eastAsia="zh-CN"/>
        </w:rPr>
        <w:t>Juan Miguel Ramiro</w:t>
      </w:r>
    </w:p>
    <w:p w14:paraId="460CEC5E" w14:textId="77777777" w:rsidR="00905FDE" w:rsidRPr="00AA034C" w:rsidRDefault="00905FDE" w:rsidP="00905FDE">
      <w:pPr>
        <w:spacing w:after="0" w:line="240" w:lineRule="auto"/>
        <w:jc w:val="both"/>
        <w:rPr>
          <w:rFonts w:ascii="Rubik" w:eastAsia="SimSun" w:hAnsi="Rubik" w:cs="Rubik"/>
          <w:color w:val="002060"/>
          <w:sz w:val="18"/>
          <w:szCs w:val="18"/>
          <w:lang w:eastAsia="zh-CN"/>
        </w:rPr>
      </w:pPr>
      <w:r w:rsidRPr="00AA034C">
        <w:rPr>
          <w:rFonts w:ascii="Rubik" w:eastAsia="SimSun" w:hAnsi="Rubik" w:cs="Rubik"/>
          <w:color w:val="002060"/>
          <w:sz w:val="18"/>
          <w:szCs w:val="18"/>
          <w:lang w:eastAsia="zh-CN"/>
        </w:rPr>
        <w:t>Responsable de Comunicación Externa</w:t>
      </w:r>
    </w:p>
    <w:p w14:paraId="78D499A0" w14:textId="77777777" w:rsidR="00905FDE" w:rsidRPr="00AA034C" w:rsidRDefault="00905FDE" w:rsidP="00905FDE">
      <w:pPr>
        <w:spacing w:after="0" w:line="240" w:lineRule="auto"/>
        <w:jc w:val="both"/>
        <w:rPr>
          <w:rFonts w:ascii="Rubik" w:eastAsia="SimSun" w:hAnsi="Rubik" w:cs="Rubik"/>
          <w:sz w:val="18"/>
          <w:szCs w:val="18"/>
          <w:lang w:eastAsia="zh-CN"/>
        </w:rPr>
      </w:pPr>
      <w:hyperlink r:id="rId13" w:history="1">
        <w:r w:rsidRPr="00AA034C">
          <w:rPr>
            <w:rStyle w:val="Hipervnculo"/>
            <w:rFonts w:ascii="Rubik" w:eastAsia="SimSun" w:hAnsi="Rubik" w:cs="Rubik"/>
            <w:sz w:val="18"/>
            <w:szCs w:val="18"/>
            <w:lang w:eastAsia="zh-CN"/>
          </w:rPr>
          <w:t>juanmiguel.ramiro@es.lactalis.com</w:t>
        </w:r>
      </w:hyperlink>
    </w:p>
    <w:p w14:paraId="346EEC5B" w14:textId="348C29B4" w:rsidR="00316D22" w:rsidRPr="00AA034C" w:rsidRDefault="00905FDE" w:rsidP="00F919CC">
      <w:pPr>
        <w:spacing w:after="0" w:line="240" w:lineRule="auto"/>
        <w:jc w:val="both"/>
        <w:rPr>
          <w:rFonts w:ascii="Rubik" w:hAnsi="Rubik" w:cs="Rubik"/>
          <w:sz w:val="18"/>
          <w:szCs w:val="18"/>
        </w:rPr>
      </w:pPr>
      <w:r w:rsidRPr="00AA034C">
        <w:rPr>
          <w:rFonts w:ascii="Rubik" w:eastAsia="SimSun" w:hAnsi="Rubik" w:cs="Rubik"/>
          <w:color w:val="002060"/>
          <w:sz w:val="18"/>
          <w:szCs w:val="18"/>
          <w:lang w:eastAsia="zh-CN"/>
        </w:rPr>
        <w:t>Tel. 670 865 425</w:t>
      </w:r>
    </w:p>
    <w:sectPr w:rsidR="00316D22" w:rsidRPr="00AA034C" w:rsidSect="00EB11A5">
      <w:headerReference w:type="default" r:id="rId14"/>
      <w:pgSz w:w="11906" w:h="16838"/>
      <w:pgMar w:top="225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58631" w14:textId="77777777" w:rsidR="00F734A5" w:rsidRDefault="00F734A5" w:rsidP="00CE67B4">
      <w:pPr>
        <w:spacing w:after="0" w:line="240" w:lineRule="auto"/>
      </w:pPr>
      <w:r>
        <w:separator/>
      </w:r>
    </w:p>
  </w:endnote>
  <w:endnote w:type="continuationSeparator" w:id="0">
    <w:p w14:paraId="115DB2BF" w14:textId="77777777" w:rsidR="00F734A5" w:rsidRDefault="00F734A5" w:rsidP="00CE6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ubik">
    <w:altName w:val="Calibri"/>
    <w:charset w:val="00"/>
    <w:family w:val="auto"/>
    <w:pitch w:val="variable"/>
    <w:sig w:usb0="A0002A6F" w:usb1="C000205B" w:usb2="00000000" w:usb3="00000000" w:csb0="000000F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AE727" w14:textId="77777777" w:rsidR="00F734A5" w:rsidRDefault="00F734A5" w:rsidP="00CE67B4">
      <w:pPr>
        <w:spacing w:after="0" w:line="240" w:lineRule="auto"/>
      </w:pPr>
      <w:r>
        <w:separator/>
      </w:r>
    </w:p>
  </w:footnote>
  <w:footnote w:type="continuationSeparator" w:id="0">
    <w:p w14:paraId="104EDFD8" w14:textId="77777777" w:rsidR="00F734A5" w:rsidRDefault="00F734A5" w:rsidP="00CE6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55CA6" w14:textId="37153D33" w:rsidR="00CE67B4" w:rsidRDefault="00877E25" w:rsidP="00B57C70">
    <w:pPr>
      <w:pStyle w:val="Encabezado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4D9A305" wp14:editId="34540E0C">
          <wp:simplePos x="0" y="0"/>
          <wp:positionH relativeFrom="margin">
            <wp:align>left</wp:align>
          </wp:positionH>
          <wp:positionV relativeFrom="paragraph">
            <wp:posOffset>-61595</wp:posOffset>
          </wp:positionV>
          <wp:extent cx="1823720" cy="619760"/>
          <wp:effectExtent l="0" t="0" r="5080" b="8890"/>
          <wp:wrapTight wrapText="bothSides">
            <wp:wrapPolygon edited="0">
              <wp:start x="0" y="0"/>
              <wp:lineTo x="0" y="21246"/>
              <wp:lineTo x="21435" y="21246"/>
              <wp:lineTo x="21435" y="0"/>
              <wp:lineTo x="0" y="0"/>
            </wp:wrapPolygon>
          </wp:wrapTight>
          <wp:docPr id="21" name="Imagen 21" descr="Descarga de elementos de identidad visual corporativa UGR: logo UGR en  todas sus versiones | Canal U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escarga de elementos de identidad visual corporativa UGR: logo UGR en  todas sus versiones | Canal U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720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0EE4">
      <w:rPr>
        <w:noProof/>
      </w:rPr>
      <w:drawing>
        <wp:anchor distT="0" distB="0" distL="114300" distR="114300" simplePos="0" relativeHeight="251659264" behindDoc="1" locked="0" layoutInCell="1" allowOverlap="1" wp14:anchorId="369D1664" wp14:editId="2118BCD4">
          <wp:simplePos x="0" y="0"/>
          <wp:positionH relativeFrom="margin">
            <wp:align>right</wp:align>
          </wp:positionH>
          <wp:positionV relativeFrom="paragraph">
            <wp:posOffset>-45720</wp:posOffset>
          </wp:positionV>
          <wp:extent cx="624840" cy="624840"/>
          <wp:effectExtent l="0" t="0" r="3810" b="3810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1038903320" name="Imagen 2" descr="Instituto Puleva de Nutrición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stituto Puleva de Nutrición | LinkedI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E264B"/>
    <w:multiLevelType w:val="hybridMultilevel"/>
    <w:tmpl w:val="5666F18A"/>
    <w:lvl w:ilvl="0" w:tplc="CF208874">
      <w:numFmt w:val="bullet"/>
      <w:lvlText w:val="•"/>
      <w:lvlJc w:val="left"/>
      <w:pPr>
        <w:ind w:left="720" w:hanging="360"/>
      </w:pPr>
      <w:rPr>
        <w:rFonts w:ascii="Rubik" w:eastAsiaTheme="minorHAnsi" w:hAnsi="Rubik" w:cs="Rubik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57AC5"/>
    <w:multiLevelType w:val="hybridMultilevel"/>
    <w:tmpl w:val="59A6CD54"/>
    <w:lvl w:ilvl="0" w:tplc="87D6A9D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85376"/>
    <w:multiLevelType w:val="hybridMultilevel"/>
    <w:tmpl w:val="216ED7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2046A5"/>
    <w:multiLevelType w:val="hybridMultilevel"/>
    <w:tmpl w:val="B2C8512A"/>
    <w:lvl w:ilvl="0" w:tplc="78802108">
      <w:start w:val="5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92150"/>
    <w:multiLevelType w:val="hybridMultilevel"/>
    <w:tmpl w:val="50D8D5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744907">
    <w:abstractNumId w:val="2"/>
  </w:num>
  <w:num w:numId="2" w16cid:durableId="1404795407">
    <w:abstractNumId w:val="1"/>
  </w:num>
  <w:num w:numId="3" w16cid:durableId="1180851852">
    <w:abstractNumId w:val="3"/>
  </w:num>
  <w:num w:numId="4" w16cid:durableId="756439218">
    <w:abstractNumId w:val="4"/>
  </w:num>
  <w:num w:numId="5" w16cid:durableId="66632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EFE"/>
    <w:rsid w:val="000024D8"/>
    <w:rsid w:val="0003268E"/>
    <w:rsid w:val="000526AA"/>
    <w:rsid w:val="00067F01"/>
    <w:rsid w:val="00092CBA"/>
    <w:rsid w:val="00093C2D"/>
    <w:rsid w:val="00093FEF"/>
    <w:rsid w:val="000A531E"/>
    <w:rsid w:val="000B7D11"/>
    <w:rsid w:val="000E23ED"/>
    <w:rsid w:val="000E6D58"/>
    <w:rsid w:val="000F3294"/>
    <w:rsid w:val="001025EE"/>
    <w:rsid w:val="00121E80"/>
    <w:rsid w:val="00124E00"/>
    <w:rsid w:val="00130A3D"/>
    <w:rsid w:val="00133443"/>
    <w:rsid w:val="00147401"/>
    <w:rsid w:val="001637D2"/>
    <w:rsid w:val="00171183"/>
    <w:rsid w:val="00173D3C"/>
    <w:rsid w:val="0018112A"/>
    <w:rsid w:val="0018128D"/>
    <w:rsid w:val="0018135A"/>
    <w:rsid w:val="00181BA2"/>
    <w:rsid w:val="00197FED"/>
    <w:rsid w:val="001A43FF"/>
    <w:rsid w:val="001B774F"/>
    <w:rsid w:val="001C7742"/>
    <w:rsid w:val="001D012F"/>
    <w:rsid w:val="001D79CB"/>
    <w:rsid w:val="001E669B"/>
    <w:rsid w:val="0020268F"/>
    <w:rsid w:val="002067FE"/>
    <w:rsid w:val="00214548"/>
    <w:rsid w:val="002444D4"/>
    <w:rsid w:val="0025055C"/>
    <w:rsid w:val="00251008"/>
    <w:rsid w:val="0026220F"/>
    <w:rsid w:val="002812CE"/>
    <w:rsid w:val="002B4328"/>
    <w:rsid w:val="002C0642"/>
    <w:rsid w:val="002E1820"/>
    <w:rsid w:val="002F75A0"/>
    <w:rsid w:val="00304CC5"/>
    <w:rsid w:val="00306BC2"/>
    <w:rsid w:val="0031696F"/>
    <w:rsid w:val="00316D22"/>
    <w:rsid w:val="00323A42"/>
    <w:rsid w:val="00327A29"/>
    <w:rsid w:val="00353546"/>
    <w:rsid w:val="00366BF2"/>
    <w:rsid w:val="00374313"/>
    <w:rsid w:val="00377901"/>
    <w:rsid w:val="0038676D"/>
    <w:rsid w:val="00390BC8"/>
    <w:rsid w:val="003C0CDD"/>
    <w:rsid w:val="003C488B"/>
    <w:rsid w:val="003D122F"/>
    <w:rsid w:val="003E77F4"/>
    <w:rsid w:val="00405B56"/>
    <w:rsid w:val="00411F3E"/>
    <w:rsid w:val="00444592"/>
    <w:rsid w:val="00446E5C"/>
    <w:rsid w:val="00451A79"/>
    <w:rsid w:val="004762D2"/>
    <w:rsid w:val="00477859"/>
    <w:rsid w:val="00492673"/>
    <w:rsid w:val="004971FE"/>
    <w:rsid w:val="004D4306"/>
    <w:rsid w:val="004D6CD3"/>
    <w:rsid w:val="004D7494"/>
    <w:rsid w:val="004F0365"/>
    <w:rsid w:val="00500738"/>
    <w:rsid w:val="005327E8"/>
    <w:rsid w:val="00556284"/>
    <w:rsid w:val="00561DE1"/>
    <w:rsid w:val="00567778"/>
    <w:rsid w:val="00574E21"/>
    <w:rsid w:val="00584EA2"/>
    <w:rsid w:val="00586681"/>
    <w:rsid w:val="005957EA"/>
    <w:rsid w:val="005A7C3C"/>
    <w:rsid w:val="005B077D"/>
    <w:rsid w:val="005B6BBE"/>
    <w:rsid w:val="005C6A7A"/>
    <w:rsid w:val="005D09A8"/>
    <w:rsid w:val="006132B2"/>
    <w:rsid w:val="00621F1D"/>
    <w:rsid w:val="00623A4E"/>
    <w:rsid w:val="006278FC"/>
    <w:rsid w:val="00630740"/>
    <w:rsid w:val="00631F39"/>
    <w:rsid w:val="006441E4"/>
    <w:rsid w:val="0068502C"/>
    <w:rsid w:val="00693719"/>
    <w:rsid w:val="00695999"/>
    <w:rsid w:val="006B2985"/>
    <w:rsid w:val="006D50C1"/>
    <w:rsid w:val="006D6AEF"/>
    <w:rsid w:val="006E1E78"/>
    <w:rsid w:val="006E318D"/>
    <w:rsid w:val="006E5C38"/>
    <w:rsid w:val="006F45D6"/>
    <w:rsid w:val="0071767B"/>
    <w:rsid w:val="00721E74"/>
    <w:rsid w:val="00731CF0"/>
    <w:rsid w:val="007325CF"/>
    <w:rsid w:val="0073502B"/>
    <w:rsid w:val="007447DA"/>
    <w:rsid w:val="00751943"/>
    <w:rsid w:val="00764952"/>
    <w:rsid w:val="00780EFE"/>
    <w:rsid w:val="007A5788"/>
    <w:rsid w:val="007A7219"/>
    <w:rsid w:val="007B5579"/>
    <w:rsid w:val="007C4F3E"/>
    <w:rsid w:val="007D1D86"/>
    <w:rsid w:val="007D534B"/>
    <w:rsid w:val="007E0709"/>
    <w:rsid w:val="008006CD"/>
    <w:rsid w:val="00800EE4"/>
    <w:rsid w:val="008037AA"/>
    <w:rsid w:val="00812BA2"/>
    <w:rsid w:val="008307F0"/>
    <w:rsid w:val="00835586"/>
    <w:rsid w:val="00847517"/>
    <w:rsid w:val="00860CEB"/>
    <w:rsid w:val="00870D76"/>
    <w:rsid w:val="00875448"/>
    <w:rsid w:val="00877E25"/>
    <w:rsid w:val="00891CD8"/>
    <w:rsid w:val="00894BFE"/>
    <w:rsid w:val="008A2A77"/>
    <w:rsid w:val="008A37A1"/>
    <w:rsid w:val="008A381B"/>
    <w:rsid w:val="008B14EA"/>
    <w:rsid w:val="008E0B4C"/>
    <w:rsid w:val="008E4332"/>
    <w:rsid w:val="008F6433"/>
    <w:rsid w:val="00905FDE"/>
    <w:rsid w:val="00914D54"/>
    <w:rsid w:val="00921DBD"/>
    <w:rsid w:val="00922458"/>
    <w:rsid w:val="00926E61"/>
    <w:rsid w:val="00940006"/>
    <w:rsid w:val="00945726"/>
    <w:rsid w:val="00952C57"/>
    <w:rsid w:val="00953234"/>
    <w:rsid w:val="009546DE"/>
    <w:rsid w:val="00956A29"/>
    <w:rsid w:val="00957BF7"/>
    <w:rsid w:val="00970D4C"/>
    <w:rsid w:val="009823A7"/>
    <w:rsid w:val="0098398C"/>
    <w:rsid w:val="009930CD"/>
    <w:rsid w:val="009A72B3"/>
    <w:rsid w:val="009C1913"/>
    <w:rsid w:val="009C74C6"/>
    <w:rsid w:val="009D3F41"/>
    <w:rsid w:val="009F4D6C"/>
    <w:rsid w:val="009F5E07"/>
    <w:rsid w:val="009F6D85"/>
    <w:rsid w:val="00A00260"/>
    <w:rsid w:val="00A04EE4"/>
    <w:rsid w:val="00A15DE2"/>
    <w:rsid w:val="00A25AAB"/>
    <w:rsid w:val="00A31173"/>
    <w:rsid w:val="00A3739C"/>
    <w:rsid w:val="00A42CCD"/>
    <w:rsid w:val="00A47713"/>
    <w:rsid w:val="00A5393E"/>
    <w:rsid w:val="00A5696E"/>
    <w:rsid w:val="00AA034C"/>
    <w:rsid w:val="00AB4A42"/>
    <w:rsid w:val="00AB4B75"/>
    <w:rsid w:val="00AC27E5"/>
    <w:rsid w:val="00AD7A5A"/>
    <w:rsid w:val="00AE440C"/>
    <w:rsid w:val="00AE5BCB"/>
    <w:rsid w:val="00AF1F49"/>
    <w:rsid w:val="00AF5165"/>
    <w:rsid w:val="00AF51B7"/>
    <w:rsid w:val="00AF5B5F"/>
    <w:rsid w:val="00AF764A"/>
    <w:rsid w:val="00B16C79"/>
    <w:rsid w:val="00B306F2"/>
    <w:rsid w:val="00B57C70"/>
    <w:rsid w:val="00B61732"/>
    <w:rsid w:val="00B61F61"/>
    <w:rsid w:val="00B66737"/>
    <w:rsid w:val="00B72CE7"/>
    <w:rsid w:val="00B87683"/>
    <w:rsid w:val="00BB7B68"/>
    <w:rsid w:val="00BD084D"/>
    <w:rsid w:val="00BD146C"/>
    <w:rsid w:val="00BD3026"/>
    <w:rsid w:val="00BD3F8C"/>
    <w:rsid w:val="00BF72C7"/>
    <w:rsid w:val="00C45BCC"/>
    <w:rsid w:val="00C53A84"/>
    <w:rsid w:val="00C640E9"/>
    <w:rsid w:val="00C65583"/>
    <w:rsid w:val="00C6644F"/>
    <w:rsid w:val="00C76DBB"/>
    <w:rsid w:val="00C81FE7"/>
    <w:rsid w:val="00C841C5"/>
    <w:rsid w:val="00C90C6A"/>
    <w:rsid w:val="00C92008"/>
    <w:rsid w:val="00CA43C5"/>
    <w:rsid w:val="00CE0BCA"/>
    <w:rsid w:val="00CE374C"/>
    <w:rsid w:val="00CE67B4"/>
    <w:rsid w:val="00D02D66"/>
    <w:rsid w:val="00D409D4"/>
    <w:rsid w:val="00D54594"/>
    <w:rsid w:val="00D6612A"/>
    <w:rsid w:val="00D71070"/>
    <w:rsid w:val="00D742AF"/>
    <w:rsid w:val="00D7624B"/>
    <w:rsid w:val="00D8254F"/>
    <w:rsid w:val="00DA663E"/>
    <w:rsid w:val="00DA7AB8"/>
    <w:rsid w:val="00DB12A8"/>
    <w:rsid w:val="00DB6F6C"/>
    <w:rsid w:val="00DC0DBD"/>
    <w:rsid w:val="00DE0E57"/>
    <w:rsid w:val="00DE6974"/>
    <w:rsid w:val="00DF5776"/>
    <w:rsid w:val="00E13B6B"/>
    <w:rsid w:val="00E273A9"/>
    <w:rsid w:val="00E40C2A"/>
    <w:rsid w:val="00E46770"/>
    <w:rsid w:val="00E861D1"/>
    <w:rsid w:val="00EB11A5"/>
    <w:rsid w:val="00ED4235"/>
    <w:rsid w:val="00ED76B1"/>
    <w:rsid w:val="00EE42FE"/>
    <w:rsid w:val="00F41B2A"/>
    <w:rsid w:val="00F6737F"/>
    <w:rsid w:val="00F734A5"/>
    <w:rsid w:val="00F754D1"/>
    <w:rsid w:val="00F76DFF"/>
    <w:rsid w:val="00F8491F"/>
    <w:rsid w:val="00F919CC"/>
    <w:rsid w:val="00F97014"/>
    <w:rsid w:val="00FA38D0"/>
    <w:rsid w:val="00FA62A6"/>
    <w:rsid w:val="00FC0E9A"/>
    <w:rsid w:val="00FC1253"/>
    <w:rsid w:val="00FC1A67"/>
    <w:rsid w:val="00FC7414"/>
    <w:rsid w:val="00FD116D"/>
    <w:rsid w:val="00FF2797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CC3E6"/>
  <w15:chartTrackingRefBased/>
  <w15:docId w15:val="{B2945167-47A2-4214-B25E-3B0B56B6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316D2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CE67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67B4"/>
  </w:style>
  <w:style w:type="paragraph" w:styleId="Piedepgina">
    <w:name w:val="footer"/>
    <w:basedOn w:val="Normal"/>
    <w:link w:val="PiedepginaCar"/>
    <w:uiPriority w:val="99"/>
    <w:unhideWhenUsed/>
    <w:rsid w:val="00CE67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67B4"/>
  </w:style>
  <w:style w:type="paragraph" w:styleId="Sinespaciado">
    <w:name w:val="No Spacing"/>
    <w:basedOn w:val="Normal"/>
    <w:uiPriority w:val="1"/>
    <w:qFormat/>
    <w:rsid w:val="00304CC5"/>
    <w:pPr>
      <w:spacing w:after="0" w:line="240" w:lineRule="auto"/>
    </w:pPr>
    <w:rPr>
      <w:rFonts w:ascii="Calibri" w:hAnsi="Calibri" w:cs="Calibri"/>
      <w:lang w:eastAsia="es-ES"/>
    </w:rPr>
  </w:style>
  <w:style w:type="paragraph" w:styleId="Prrafodelista">
    <w:name w:val="List Paragraph"/>
    <w:basedOn w:val="Normal"/>
    <w:uiPriority w:val="34"/>
    <w:qFormat/>
    <w:rsid w:val="000024D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B7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7D11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0B7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7D1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7D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7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7D11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A72B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E3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35354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A53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uanmiguel.ramiro@es.lactali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orge.oliva@es.lactalis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actalis.e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56b23-1b6a-4382-a871-258883b015bd" xsi:nil="true"/>
    <lcf76f155ced4ddcb4097134ff3c332f xmlns="bfa2e14d-0f74-4dd0-8cf3-b28e04d0f3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FF683755FA07C40835E2768A50E7F10" ma:contentTypeVersion="14" ma:contentTypeDescription="Crear nuevo documento." ma:contentTypeScope="" ma:versionID="ef5fa65c6d1710a6bd5d1995cbe932f4">
  <xsd:schema xmlns:xsd="http://www.w3.org/2001/XMLSchema" xmlns:xs="http://www.w3.org/2001/XMLSchema" xmlns:p="http://schemas.microsoft.com/office/2006/metadata/properties" xmlns:ns2="bfa2e14d-0f74-4dd0-8cf3-b28e04d0f33b" xmlns:ns3="c5456b23-1b6a-4382-a871-258883b015bd" targetNamespace="http://schemas.microsoft.com/office/2006/metadata/properties" ma:root="true" ma:fieldsID="d923842ec77a3f2a0a7a21cd7c902cec" ns2:_="" ns3:_="">
    <xsd:import namespace="bfa2e14d-0f74-4dd0-8cf3-b28e04d0f33b"/>
    <xsd:import namespace="c5456b23-1b6a-4382-a871-258883b01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2e14d-0f74-4dd0-8cf3-b28e04d0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aff396b-27bd-4055-9767-7246aec6e8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56b23-1b6a-4382-a871-258883b015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7f2b40-17a2-48cb-861f-23b2af1f524f}" ma:internalName="TaxCatchAll" ma:showField="CatchAllData" ma:web="c5456b23-1b6a-4382-a871-258883b01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6AB372-8D90-4ECD-A2EE-496B7A9040D8}">
  <ds:schemaRefs>
    <ds:schemaRef ds:uri="http://schemas.microsoft.com/office/2006/metadata/properties"/>
    <ds:schemaRef ds:uri="http://schemas.microsoft.com/office/infopath/2007/PartnerControls"/>
    <ds:schemaRef ds:uri="c5456b23-1b6a-4382-a871-258883b015bd"/>
    <ds:schemaRef ds:uri="bfa2e14d-0f74-4dd0-8cf3-b28e04d0f33b"/>
  </ds:schemaRefs>
</ds:datastoreItem>
</file>

<file path=customXml/itemProps2.xml><?xml version="1.0" encoding="utf-8"?>
<ds:datastoreItem xmlns:ds="http://schemas.openxmlformats.org/officeDocument/2006/customXml" ds:itemID="{F336B5E0-2A60-431B-8BC1-85C9AFAEAE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773785-68C7-43C7-BB2D-8CE29991E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2e14d-0f74-4dd0-8cf3-b28e04d0f33b"/>
    <ds:schemaRef ds:uri="c5456b23-1b6a-4382-a871-258883b01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1730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Alonso</dc:creator>
  <cp:keywords/>
  <dc:description/>
  <cp:lastModifiedBy>Juan Carlos Fite</cp:lastModifiedBy>
  <cp:revision>6</cp:revision>
  <dcterms:created xsi:type="dcterms:W3CDTF">2026-10-18T15:51:00Z</dcterms:created>
  <dcterms:modified xsi:type="dcterms:W3CDTF">2026-10-20T08:31:00Z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0x0101009FF683755FA07C40835E2768A50E7F10</vt:lpwstr>
  </property>
</Properties>
</file>