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68303" w14:textId="4D570FB4" w:rsidR="00EA69EA" w:rsidRPr="00AC4EAD" w:rsidRDefault="00F90DF7" w:rsidP="00EA69EA">
      <w:pPr>
        <w:shd w:val="clear" w:color="auto" w:fill="FFFFFF"/>
        <w:spacing w:after="360" w:line="240" w:lineRule="auto"/>
        <w:jc w:val="both"/>
        <w:rPr>
          <w:rFonts w:ascii="IberPangea Text" w:eastAsia="Times New Roman" w:hAnsi="IberPangea Text" w:cs="IberPangea Text"/>
          <w:b/>
          <w:bCs/>
          <w:color w:val="EE0000"/>
          <w:sz w:val="48"/>
          <w:lang w:eastAsia="es-ES"/>
        </w:rPr>
      </w:pPr>
      <w:r w:rsidRPr="00F90DF7">
        <w:rPr>
          <w:rFonts w:ascii="IberPangea Text" w:eastAsia="Times New Roman" w:hAnsi="IberPangea Text" w:cs="IberPangea Text"/>
          <w:b/>
          <w:bCs/>
          <w:color w:val="EE0000"/>
          <w:sz w:val="48"/>
          <w:lang w:eastAsia="es-ES"/>
        </w:rPr>
        <w:t xml:space="preserve">Supermercados El Jamón </w:t>
      </w:r>
      <w:r>
        <w:rPr>
          <w:rFonts w:ascii="IberPangea Text" w:eastAsia="Times New Roman" w:hAnsi="IberPangea Text" w:cs="IberPangea Text"/>
          <w:b/>
          <w:bCs/>
          <w:color w:val="EE0000"/>
          <w:sz w:val="48"/>
          <w:lang w:eastAsia="es-ES"/>
        </w:rPr>
        <w:t xml:space="preserve">llega a </w:t>
      </w:r>
      <w:r w:rsidRPr="00F90DF7">
        <w:rPr>
          <w:rFonts w:ascii="IberPangea Text" w:eastAsia="Times New Roman" w:hAnsi="IberPangea Text" w:cs="IberPangea Text"/>
          <w:b/>
          <w:bCs/>
          <w:color w:val="EE0000"/>
          <w:sz w:val="48"/>
          <w:lang w:eastAsia="es-ES"/>
        </w:rPr>
        <w:t>Uber Eats</w:t>
      </w:r>
      <w:r>
        <w:rPr>
          <w:rFonts w:ascii="IberPangea Text" w:eastAsia="Times New Roman" w:hAnsi="IberPangea Text" w:cs="IberPangea Text"/>
          <w:b/>
          <w:bCs/>
          <w:color w:val="EE0000"/>
          <w:sz w:val="48"/>
          <w:lang w:eastAsia="es-ES"/>
        </w:rPr>
        <w:t xml:space="preserve"> para</w:t>
      </w:r>
      <w:r w:rsidRPr="00F90DF7">
        <w:rPr>
          <w:rFonts w:ascii="IberPangea Text" w:eastAsia="Times New Roman" w:hAnsi="IberPangea Text" w:cs="IberPangea Text"/>
          <w:b/>
          <w:bCs/>
          <w:color w:val="EE0000"/>
          <w:sz w:val="48"/>
          <w:lang w:eastAsia="es-ES"/>
        </w:rPr>
        <w:t xml:space="preserve"> acercar su surtido de proximidad a los hogares andaluces</w:t>
      </w:r>
    </w:p>
    <w:p w14:paraId="43CD101A" w14:textId="4ADAD024" w:rsidR="00EA69EA" w:rsidRDefault="00FF359D" w:rsidP="00AC4EAD">
      <w:pPr>
        <w:spacing w:before="100" w:beforeAutospacing="1" w:after="0" w:afterAutospacing="1" w:line="259" w:lineRule="auto"/>
        <w:jc w:val="both"/>
        <w:textAlignment w:val="baseline"/>
        <w:rPr>
          <w:rFonts w:ascii="IberPangea Text" w:eastAsia="Times New Roman" w:hAnsi="IberPangea Text" w:cs="IberPangea Text"/>
          <w:i/>
          <w:iCs/>
          <w:sz w:val="26"/>
          <w:szCs w:val="26"/>
          <w:lang w:eastAsia="en-GB"/>
        </w:rPr>
      </w:pPr>
      <w:r w:rsidRPr="00FF359D">
        <w:rPr>
          <w:rFonts w:ascii="IberPangea Text" w:eastAsia="Times New Roman" w:hAnsi="IberPangea Text" w:cs="IberPangea Text"/>
          <w:i/>
          <w:iCs/>
          <w:sz w:val="26"/>
          <w:szCs w:val="26"/>
          <w:lang w:eastAsia="en-GB"/>
        </w:rPr>
        <w:t>La compañía incorpora inicialmente 62 supermercados a la plataforma en Sevilla, Málaga, Huelva, Córdoba y Cádiz, con precios de tienda y promociones disponibles también en el canal digital</w:t>
      </w:r>
      <w:r w:rsidR="00F90DF7" w:rsidRPr="00F90DF7">
        <w:rPr>
          <w:rFonts w:ascii="IberPangea Text" w:eastAsia="Times New Roman" w:hAnsi="IberPangea Text" w:cs="IberPangea Text"/>
          <w:i/>
          <w:iCs/>
          <w:sz w:val="26"/>
          <w:szCs w:val="26"/>
          <w:lang w:eastAsia="en-GB"/>
        </w:rPr>
        <w:t>.</w:t>
      </w:r>
    </w:p>
    <w:p w14:paraId="4EDE6C2A" w14:textId="27B81B2A" w:rsidR="00F90DF7" w:rsidRPr="00F90DF7" w:rsidRDefault="00EA69EA"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AC4EAD">
        <w:rPr>
          <w:rFonts w:ascii="IberPangea Text" w:eastAsia="Times New Roman" w:hAnsi="IberPangea Text" w:cs="IberPangea Text"/>
          <w:noProof/>
          <w:color w:val="FF0000"/>
          <w:sz w:val="24"/>
          <w:szCs w:val="24"/>
          <w:lang w:eastAsia="en-GB"/>
        </w:rPr>
        <mc:AlternateContent>
          <mc:Choice Requires="wps">
            <w:drawing>
              <wp:anchor distT="0" distB="0" distL="114300" distR="114300" simplePos="0" relativeHeight="251661312" behindDoc="0" locked="0" layoutInCell="1" allowOverlap="1" wp14:anchorId="714F3F89" wp14:editId="15A50CF6">
                <wp:simplePos x="0" y="0"/>
                <wp:positionH relativeFrom="column">
                  <wp:posOffset>0</wp:posOffset>
                </wp:positionH>
                <wp:positionV relativeFrom="paragraph">
                  <wp:posOffset>-635</wp:posOffset>
                </wp:positionV>
                <wp:extent cx="5405718" cy="0"/>
                <wp:effectExtent l="0" t="0" r="0" b="0"/>
                <wp:wrapNone/>
                <wp:docPr id="1751371442" name="Straight Connector 3"/>
                <wp:cNvGraphicFramePr/>
                <a:graphic xmlns:a="http://schemas.openxmlformats.org/drawingml/2006/main">
                  <a:graphicData uri="http://schemas.microsoft.com/office/word/2010/wordprocessingShape">
                    <wps:wsp>
                      <wps:cNvCnPr/>
                      <wps:spPr>
                        <a:xfrm>
                          <a:off x="0" y="0"/>
                          <a:ext cx="5405718" cy="0"/>
                        </a:xfrm>
                        <a:prstGeom prst="line">
                          <a:avLst/>
                        </a:prstGeom>
                        <a:noFill/>
                        <a:ln w="6350" cap="flat" cmpd="sng" algn="ctr">
                          <a:solidFill>
                            <a:srgbClr val="00A343"/>
                          </a:solidFill>
                          <a:prstDash val="solid"/>
                          <a:miter lim="800000"/>
                        </a:ln>
                        <a:effectLst/>
                      </wps:spPr>
                      <wps:bodyPr/>
                    </wps:wsp>
                  </a:graphicData>
                </a:graphic>
              </wp:anchor>
            </w:drawing>
          </mc:Choice>
          <mc:Fallback>
            <w:pict>
              <v:line w14:anchorId="75808B8A"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5pt" to="425.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xrAEAAEUDAAAOAAAAZHJzL2Uyb0RvYy54bWysUttu2zAMfR+wfxD0vshpmq4w4hRFg+5l&#10;2Aqs/QBGlmwBukFU4+TvRylpetnbUD/IlEgekodndbN3lu1UQhN8x+ezhjPlZeiNHzr+9Hj/7Zoz&#10;zOB7sMGrjh8U8pv11y+rKbbqIozB9ioxAvHYTrHjY86xFQLlqBzgLETlyalDcpDpmgbRJ5gI3Vlx&#10;0TRXYgqpjylIhUivm6OTryu+1krm31qjysx2nHrL9Uz13JZTrFfQDgniaOSpDfiPLhwYT0XPUBvI&#10;wJ6T+QfKGZkCBp1nMjgRtDZS1RlomnnzYZo/I0RVZyFyMJ5pws+Dlb92d/4hEQ1TxBbjQypT7HVy&#10;5U/9sX0l63AmS+0zk/S4vGyW3+e0XvniE6+JMWH+oYJjxei4Nb7MAS3sfmKmYhT6ElKefbg31tZd&#10;WM+mjl8tlrQtCaQIbSGT6WLfcfQDZ2AHkprMqSJisKYv2QUH07C9s4ntoKy7uV1cLsqGqdq7sFJ6&#10;Azge46rrKARnMqnRGtfx66Z8p2zrC7qqejoN8EpXsbahP1QWRbnRrmrRk66KGN7eyX6r/vVfAAAA&#10;//8DAFBLAwQUAAYACAAAACEAcsfIx9sAAAAEAQAADwAAAGRycy9kb3ducmV2LnhtbEyPQUvDQBSE&#10;74L/YXmCF2k3qag15qVIpSCCB6PidZt9TYLZtzH70qb/3tWLHocZZr7JV5Pr1J6G0HpGSOcJKOLK&#10;25ZrhLfXzWwJKohhazrPhHCkAKvi9CQ3mfUHfqF9KbWKJRwyg9CI9JnWoWrImTD3PXH0dn5wRqIc&#10;am0Hc4jlrtOLJLnWzrQcFxrT07qh6rMcHcLi5uEiPI1ye1w/lvbrY/O8e7eCeH423d+BEprkLww/&#10;+BEdisi09SPboDqEeEQQZimoaC6v0ktQ21+ti1z/hy++AQAA//8DAFBLAQItABQABgAIAAAAIQC2&#10;gziS/gAAAOEBAAATAAAAAAAAAAAAAAAAAAAAAABbQ29udGVudF9UeXBlc10ueG1sUEsBAi0AFAAG&#10;AAgAAAAhADj9If/WAAAAlAEAAAsAAAAAAAAAAAAAAAAALwEAAF9yZWxzLy5yZWxzUEsBAi0AFAAG&#10;AAgAAAAhACEz9nGsAQAARQMAAA4AAAAAAAAAAAAAAAAALgIAAGRycy9lMm9Eb2MueG1sUEsBAi0A&#10;FAAGAAgAAAAhAHLHyMfbAAAABAEAAA8AAAAAAAAAAAAAAAAABgQAAGRycy9kb3ducmV2LnhtbFBL&#10;BQYAAAAABAAEAPMAAAAOBQAAAAA=&#10;" strokecolor="#00a343" strokeweight=".5pt">
                <v:stroke joinstyle="miter"/>
              </v:line>
            </w:pict>
          </mc:Fallback>
        </mc:AlternateContent>
      </w:r>
      <w:r w:rsidR="00AC4EAD">
        <w:rPr>
          <w:rFonts w:ascii="IberPangea Text" w:eastAsia="Times New Roman" w:hAnsi="IberPangea Text" w:cs="IberPangea Text"/>
          <w:b/>
          <w:bCs/>
          <w:color w:val="000000"/>
          <w:sz w:val="20"/>
          <w:szCs w:val="20"/>
          <w:lang w:eastAsia="es-ES"/>
        </w:rPr>
        <w:br/>
      </w:r>
      <w:r w:rsidR="00F90DF7" w:rsidRPr="00F90DF7">
        <w:rPr>
          <w:rFonts w:ascii="IberPangea Text" w:eastAsia="Times New Roman" w:hAnsi="IberPangea Text" w:cs="IberPangea Text"/>
          <w:color w:val="000000"/>
          <w:sz w:val="20"/>
          <w:szCs w:val="20"/>
          <w:lang w:eastAsia="es-ES"/>
        </w:rPr>
        <w:t xml:space="preserve">Supermercados El Jamón continúa avanzando en su estrategia de digitalización y mejora de la experiencia de compra con su incorporación a </w:t>
      </w:r>
      <w:r w:rsidR="00F90DF7" w:rsidRPr="00F90DF7">
        <w:rPr>
          <w:rFonts w:ascii="IberPangea Text" w:eastAsia="Times New Roman" w:hAnsi="IberPangea Text" w:cs="IberPangea Text"/>
          <w:b/>
          <w:bCs/>
          <w:color w:val="000000"/>
          <w:sz w:val="20"/>
          <w:szCs w:val="20"/>
          <w:lang w:eastAsia="es-ES"/>
        </w:rPr>
        <w:t>Uber Eats</w:t>
      </w:r>
      <w:r w:rsidR="00F90DF7" w:rsidRPr="00F90DF7">
        <w:rPr>
          <w:rFonts w:ascii="IberPangea Text" w:eastAsia="Times New Roman" w:hAnsi="IberPangea Text" w:cs="IberPangea Text"/>
          <w:color w:val="000000"/>
          <w:sz w:val="20"/>
          <w:szCs w:val="20"/>
          <w:lang w:eastAsia="es-ES"/>
        </w:rPr>
        <w:t>, una alianza que permitirá a los clientes realizar su compra diaria a través de la plataforma y recibirla cómodamente en su domicilio.</w:t>
      </w:r>
    </w:p>
    <w:p w14:paraId="45E86CC9"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 xml:space="preserve">El acuerdo comienza con la incorporación de </w:t>
      </w:r>
      <w:r w:rsidRPr="00F90DF7">
        <w:rPr>
          <w:rFonts w:ascii="IberPangea Text" w:eastAsia="Times New Roman" w:hAnsi="IberPangea Text" w:cs="IberPangea Text"/>
          <w:b/>
          <w:bCs/>
          <w:color w:val="000000"/>
          <w:sz w:val="20"/>
          <w:szCs w:val="20"/>
          <w:lang w:eastAsia="es-ES"/>
        </w:rPr>
        <w:t>62 supermercados de la cadena situados en Sevilla, Málaga, Huelva, Córdoba y Cádiz</w:t>
      </w:r>
      <w:r w:rsidRPr="00F90DF7">
        <w:rPr>
          <w:rFonts w:ascii="IberPangea Text" w:eastAsia="Times New Roman" w:hAnsi="IberPangea Text" w:cs="IberPangea Text"/>
          <w:color w:val="000000"/>
          <w:sz w:val="20"/>
          <w:szCs w:val="20"/>
          <w:lang w:eastAsia="es-ES"/>
        </w:rPr>
        <w:t>, una cifra que está previsto ampliar progresivamente durante los próximos meses para extender el servicio a un mayor número de clientes en Andalucía.</w:t>
      </w:r>
    </w:p>
    <w:p w14:paraId="00A23995"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A través de Uber Eats, los usuarios podrán acceder a un amplio surtido habitual de Supermercados El Jamón, que incluirá productos frescos, frutas y verduras, carne y pescado al peso, alimentación, productos refrigerados, limpieza y droguería, entre otras categorías.</w:t>
      </w:r>
    </w:p>
    <w:p w14:paraId="6A87C572" w14:textId="77777777" w:rsid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 xml:space="preserve">Uno de los aspectos más destacados de esta colaboración es que los productos estarán disponibles con </w:t>
      </w:r>
      <w:r w:rsidRPr="00F90DF7">
        <w:rPr>
          <w:rFonts w:ascii="IberPangea Text" w:eastAsia="Times New Roman" w:hAnsi="IberPangea Text" w:cs="IberPangea Text"/>
          <w:b/>
          <w:bCs/>
          <w:color w:val="000000"/>
          <w:sz w:val="20"/>
          <w:szCs w:val="20"/>
          <w:lang w:eastAsia="es-ES"/>
        </w:rPr>
        <w:t>los mismos precios que en tienda física</w:t>
      </w:r>
      <w:r w:rsidRPr="00F90DF7">
        <w:rPr>
          <w:rFonts w:ascii="IberPangea Text" w:eastAsia="Times New Roman" w:hAnsi="IberPangea Text" w:cs="IberPangea Text"/>
          <w:color w:val="000000"/>
          <w:sz w:val="20"/>
          <w:szCs w:val="20"/>
          <w:lang w:eastAsia="es-ES"/>
        </w:rPr>
        <w:t>, incluyendo además las promociones vigentes, trasladando así al entorno digital una experiencia de compra lo más fiel posible a la que los clientes encuentran habitualmente en los establecimientos de la cadena.</w:t>
      </w:r>
    </w:p>
    <w:p w14:paraId="5BA41AB3" w14:textId="6F619EFD" w:rsidR="006973BA" w:rsidRPr="004433AF" w:rsidRDefault="006973BA" w:rsidP="006973BA">
      <w:pPr>
        <w:rPr>
          <w:rFonts w:ascii="IberPangea Text" w:eastAsia="Times New Roman" w:hAnsi="IberPangea Text" w:cs="IberPangea Text"/>
          <w:b/>
          <w:bCs/>
          <w:color w:val="000000"/>
          <w:sz w:val="20"/>
          <w:szCs w:val="20"/>
          <w:lang w:eastAsia="es-ES"/>
        </w:rPr>
      </w:pPr>
      <w:r w:rsidRPr="004433AF">
        <w:rPr>
          <w:rFonts w:ascii="IberPangea Text" w:eastAsia="Times New Roman" w:hAnsi="IberPangea Text" w:cs="IberPangea Text"/>
          <w:b/>
          <w:bCs/>
          <w:color w:val="000000"/>
          <w:sz w:val="20"/>
          <w:szCs w:val="20"/>
          <w:lang w:eastAsia="es-ES"/>
        </w:rPr>
        <w:t xml:space="preserve">Además, Uber financiará una promoción de lanzamiento de 5 euros de descuento en compras mínimas de 10 euros, válida hasta finales de diciembre con el código </w:t>
      </w:r>
      <w:r w:rsidRPr="004433AF">
        <w:rPr>
          <w:rFonts w:ascii="IberPangea Text" w:eastAsia="Times New Roman" w:hAnsi="IberPangea Text" w:cs="IberPangea Text"/>
          <w:b/>
          <w:bCs/>
          <w:i/>
          <w:iCs/>
          <w:color w:val="000000"/>
          <w:sz w:val="20"/>
          <w:szCs w:val="20"/>
          <w:lang w:eastAsia="es-ES"/>
        </w:rPr>
        <w:t>eljamonxuber2026</w:t>
      </w:r>
      <w:r w:rsidRPr="004433AF">
        <w:rPr>
          <w:rFonts w:ascii="IberPangea Text" w:eastAsia="Times New Roman" w:hAnsi="IberPangea Text" w:cs="IberPangea Text"/>
          <w:b/>
          <w:bCs/>
          <w:color w:val="000000"/>
          <w:sz w:val="20"/>
          <w:szCs w:val="20"/>
          <w:lang w:eastAsia="es-ES"/>
        </w:rPr>
        <w:t>.</w:t>
      </w:r>
    </w:p>
    <w:p w14:paraId="75AE88B8"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La llegada a Uber Eats supone un nuevo paso dentro del proceso de transformación digital que Supermercados El Jamón viene desarrollando en los últimos años, con el objetivo de adaptar sus servicios a los nuevos hábitos de consumo y ofrecer a los clientes diferentes alternativas para realizar su compra.</w:t>
      </w:r>
    </w:p>
    <w:p w14:paraId="43BFEC23"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b/>
          <w:bCs/>
          <w:color w:val="000000"/>
          <w:sz w:val="20"/>
          <w:szCs w:val="20"/>
          <w:lang w:eastAsia="es-ES"/>
        </w:rPr>
        <w:t>“Nuestra llegada a Uber Eats supone un paso más en el proceso de digitalización de Supermercados El Jamón y, sobre todo, una nueva forma de estar todavía más cerca de nuestros clientes. Queremos ofrecerles mayor comodidad y nuevas opciones para realizar su compra diaria, manteniendo aquello que nos caracteriza: nuestro surtido, nuestros precios, nuestras promociones y la calidad y cercanía de siempre”</w:t>
      </w:r>
      <w:r w:rsidRPr="00F90DF7">
        <w:rPr>
          <w:rFonts w:ascii="IberPangea Text" w:eastAsia="Times New Roman" w:hAnsi="IberPangea Text" w:cs="IberPangea Text"/>
          <w:color w:val="000000"/>
          <w:sz w:val="20"/>
          <w:szCs w:val="20"/>
          <w:lang w:eastAsia="es-ES"/>
        </w:rPr>
        <w:t xml:space="preserve">, señala </w:t>
      </w:r>
      <w:r w:rsidRPr="00F90DF7">
        <w:rPr>
          <w:rFonts w:ascii="IberPangea Text" w:eastAsia="Times New Roman" w:hAnsi="IberPangea Text" w:cs="IberPangea Text"/>
          <w:b/>
          <w:bCs/>
          <w:color w:val="000000"/>
          <w:sz w:val="20"/>
          <w:szCs w:val="20"/>
          <w:lang w:eastAsia="es-ES"/>
        </w:rPr>
        <w:t>Mabel Díaz Orta, directora general de Grupo Empresarial El Jamón</w:t>
      </w:r>
      <w:r w:rsidRPr="00F90DF7">
        <w:rPr>
          <w:rFonts w:ascii="IberPangea Text" w:eastAsia="Times New Roman" w:hAnsi="IberPangea Text" w:cs="IberPangea Text"/>
          <w:color w:val="000000"/>
          <w:sz w:val="20"/>
          <w:szCs w:val="20"/>
          <w:lang w:eastAsia="es-ES"/>
        </w:rPr>
        <w:t>.</w:t>
      </w:r>
    </w:p>
    <w:p w14:paraId="34D2C6C5"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La alianza permite combinar el modelo de supermercado de proximidad que caracteriza a El Jamón con las posibilidades que ofrecen las nuevas plataformas digitales, facilitando que los clientes puedan realizar su compra desde casa y acceder de una forma cómoda a los productos que habitualmente encuentran en sus establecimientos.</w:t>
      </w:r>
    </w:p>
    <w:p w14:paraId="1520350F"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lastRenderedPageBreak/>
        <w:t xml:space="preserve">Por su parte, </w:t>
      </w:r>
      <w:r w:rsidRPr="00F90DF7">
        <w:rPr>
          <w:rFonts w:ascii="IberPangea Text" w:eastAsia="Times New Roman" w:hAnsi="IberPangea Text" w:cs="IberPangea Text"/>
          <w:b/>
          <w:bCs/>
          <w:color w:val="000000"/>
          <w:sz w:val="20"/>
          <w:szCs w:val="20"/>
          <w:lang w:eastAsia="es-ES"/>
        </w:rPr>
        <w:t xml:space="preserve">Marta López Saavedra, directora de </w:t>
      </w:r>
      <w:proofErr w:type="spellStart"/>
      <w:r w:rsidRPr="00F90DF7">
        <w:rPr>
          <w:rFonts w:ascii="IberPangea Text" w:eastAsia="Times New Roman" w:hAnsi="IberPangea Text" w:cs="IberPangea Text"/>
          <w:b/>
          <w:bCs/>
          <w:color w:val="000000"/>
          <w:sz w:val="20"/>
          <w:szCs w:val="20"/>
          <w:lang w:eastAsia="es-ES"/>
        </w:rPr>
        <w:t>Retail</w:t>
      </w:r>
      <w:proofErr w:type="spellEnd"/>
      <w:r w:rsidRPr="00F90DF7">
        <w:rPr>
          <w:rFonts w:ascii="IberPangea Text" w:eastAsia="Times New Roman" w:hAnsi="IberPangea Text" w:cs="IberPangea Text"/>
          <w:b/>
          <w:bCs/>
          <w:color w:val="000000"/>
          <w:sz w:val="20"/>
          <w:szCs w:val="20"/>
          <w:lang w:eastAsia="es-ES"/>
        </w:rPr>
        <w:t xml:space="preserve"> de Uber Eats en España</w:t>
      </w:r>
      <w:r w:rsidRPr="00F90DF7">
        <w:rPr>
          <w:rFonts w:ascii="IberPangea Text" w:eastAsia="Times New Roman" w:hAnsi="IberPangea Text" w:cs="IberPangea Text"/>
          <w:color w:val="000000"/>
          <w:sz w:val="20"/>
          <w:szCs w:val="20"/>
          <w:lang w:eastAsia="es-ES"/>
        </w:rPr>
        <w:t xml:space="preserve">, destaca que </w:t>
      </w:r>
      <w:r w:rsidRPr="00F90DF7">
        <w:rPr>
          <w:rFonts w:ascii="IberPangea Text" w:eastAsia="Times New Roman" w:hAnsi="IberPangea Text" w:cs="IberPangea Text"/>
          <w:b/>
          <w:bCs/>
          <w:color w:val="000000"/>
          <w:sz w:val="20"/>
          <w:szCs w:val="20"/>
          <w:lang w:eastAsia="es-ES"/>
        </w:rPr>
        <w:t>“El Jamón es una referencia en Andalucía y su llegada a Uber Eats permite ofrecer una compra rápida y cómoda, con los mismos precios de siempre, promociones y todo el surtido que los usuarios ya conocen, directamente en su puerta”</w:t>
      </w:r>
      <w:r w:rsidRPr="00F90DF7">
        <w:rPr>
          <w:rFonts w:ascii="IberPangea Text" w:eastAsia="Times New Roman" w:hAnsi="IberPangea Text" w:cs="IberPangea Text"/>
          <w:color w:val="000000"/>
          <w:sz w:val="20"/>
          <w:szCs w:val="20"/>
          <w:lang w:eastAsia="es-ES"/>
        </w:rPr>
        <w:t>.</w:t>
      </w:r>
    </w:p>
    <w:p w14:paraId="0FA02A7D"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 xml:space="preserve">La incorporación a Uber Eats se produce, además, en un año especialmente significativo para Supermercados El Jamón, que en </w:t>
      </w:r>
      <w:r w:rsidRPr="00F90DF7">
        <w:rPr>
          <w:rFonts w:ascii="IberPangea Text" w:eastAsia="Times New Roman" w:hAnsi="IberPangea Text" w:cs="IberPangea Text"/>
          <w:b/>
          <w:bCs/>
          <w:color w:val="000000"/>
          <w:sz w:val="20"/>
          <w:szCs w:val="20"/>
          <w:lang w:eastAsia="es-ES"/>
        </w:rPr>
        <w:t>2026 celebra su 60 aniversario</w:t>
      </w:r>
      <w:r w:rsidRPr="00F90DF7">
        <w:rPr>
          <w:rFonts w:ascii="IberPangea Text" w:eastAsia="Times New Roman" w:hAnsi="IberPangea Text" w:cs="IberPangea Text"/>
          <w:color w:val="000000"/>
          <w:sz w:val="20"/>
          <w:szCs w:val="20"/>
          <w:lang w:eastAsia="es-ES"/>
        </w:rPr>
        <w:t>, seis décadas después de que Francisco Díaz y Manuela Orta pusieran en marcha en Lepe el negocio familiar que dio origen a la actual compañía.</w:t>
      </w:r>
    </w:p>
    <w:p w14:paraId="0E8AAD11" w14:textId="599D65A5"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 xml:space="preserve">Desde entonces, Grupo Empresarial El Jamón ha mantenido un crecimiento constante basado en la proximidad, el producto fresco, la atención al cliente y la progresiva profesionalización de sus estructuras. Actualmente, la compañía cuenta con </w:t>
      </w:r>
      <w:r w:rsidR="007A590B">
        <w:rPr>
          <w:rFonts w:ascii="IberPangea Text" w:eastAsia="Times New Roman" w:hAnsi="IberPangea Text" w:cs="IberPangea Text"/>
          <w:b/>
          <w:bCs/>
          <w:color w:val="000000"/>
          <w:sz w:val="20"/>
          <w:szCs w:val="20"/>
          <w:lang w:eastAsia="es-ES"/>
        </w:rPr>
        <w:t>más de 385</w:t>
      </w:r>
      <w:r w:rsidRPr="00F90DF7">
        <w:rPr>
          <w:rFonts w:ascii="IberPangea Text" w:eastAsia="Times New Roman" w:hAnsi="IberPangea Text" w:cs="IberPangea Text"/>
          <w:b/>
          <w:bCs/>
          <w:color w:val="000000"/>
          <w:sz w:val="20"/>
          <w:szCs w:val="20"/>
          <w:lang w:eastAsia="es-ES"/>
        </w:rPr>
        <w:t xml:space="preserve"> supermercados repartidos por las ocho provincias andaluzas</w:t>
      </w:r>
      <w:r w:rsidRPr="00F90DF7">
        <w:rPr>
          <w:rFonts w:ascii="IberPangea Text" w:eastAsia="Times New Roman" w:hAnsi="IberPangea Text" w:cs="IberPangea Text"/>
          <w:color w:val="000000"/>
          <w:sz w:val="20"/>
          <w:szCs w:val="20"/>
          <w:lang w:eastAsia="es-ES"/>
        </w:rPr>
        <w:t xml:space="preserve"> y una plantilla de más de </w:t>
      </w:r>
      <w:r w:rsidRPr="00F90DF7">
        <w:rPr>
          <w:rFonts w:ascii="IberPangea Text" w:eastAsia="Times New Roman" w:hAnsi="IberPangea Text" w:cs="IberPangea Text"/>
          <w:b/>
          <w:bCs/>
          <w:color w:val="000000"/>
          <w:sz w:val="20"/>
          <w:szCs w:val="20"/>
          <w:lang w:eastAsia="es-ES"/>
        </w:rPr>
        <w:t>6.200 profesionales</w:t>
      </w:r>
      <w:r w:rsidRPr="00F90DF7">
        <w:rPr>
          <w:rFonts w:ascii="IberPangea Text" w:eastAsia="Times New Roman" w:hAnsi="IberPangea Text" w:cs="IberPangea Text"/>
          <w:color w:val="000000"/>
          <w:sz w:val="20"/>
          <w:szCs w:val="20"/>
          <w:lang w:eastAsia="es-ES"/>
        </w:rPr>
        <w:t>, tras una etapa especialmente relevante de crecimiento y expansión.</w:t>
      </w:r>
    </w:p>
    <w:p w14:paraId="791E2CBB"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Esta evolución ha ido acompañada de una apuesta permanente por la modernización de la red, la eficiencia logística y la incorporación de nuevas soluciones tecnológicas que permitan mejorar tanto la operativa interna como el servicio ofrecido a los clientes.</w:t>
      </w:r>
    </w:p>
    <w:p w14:paraId="15A6EDAF"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La llegada a Uber Eats se suma así a otros proyectos de transformación y digitalización puestos en marcha por la compañía, reforzando una estrategia en la que la tecnología se entiende como una herramienta para facilitar la compra, ganar eficiencia y ofrecer nuevas opciones al consumidor sin perder la cercanía y la atención personalizada que han caracterizado a Supermercados El Jamón desde sus orígenes.</w:t>
      </w:r>
    </w:p>
    <w:p w14:paraId="3FF90DD8"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 xml:space="preserve">Por su parte, </w:t>
      </w:r>
      <w:r w:rsidRPr="00F90DF7">
        <w:rPr>
          <w:rFonts w:ascii="IberPangea Text" w:eastAsia="Times New Roman" w:hAnsi="IberPangea Text" w:cs="IberPangea Text"/>
          <w:b/>
          <w:bCs/>
          <w:color w:val="000000"/>
          <w:sz w:val="20"/>
          <w:szCs w:val="20"/>
          <w:lang w:eastAsia="es-ES"/>
        </w:rPr>
        <w:t>Uber Eats</w:t>
      </w:r>
      <w:r w:rsidRPr="00F90DF7">
        <w:rPr>
          <w:rFonts w:ascii="IberPangea Text" w:eastAsia="Times New Roman" w:hAnsi="IberPangea Text" w:cs="IberPangea Text"/>
          <w:color w:val="000000"/>
          <w:sz w:val="20"/>
          <w:szCs w:val="20"/>
          <w:lang w:eastAsia="es-ES"/>
        </w:rPr>
        <w:t xml:space="preserve"> ofrece acceso a restaurantes y comercios locales a través de su plataforma, permitiendo realizar pedidos de comida y compras para recibirlos de forma rápida y cómoda. La compañía cuenta actualmente con más de </w:t>
      </w:r>
      <w:r w:rsidRPr="00F90DF7">
        <w:rPr>
          <w:rFonts w:ascii="IberPangea Text" w:eastAsia="Times New Roman" w:hAnsi="IberPangea Text" w:cs="IberPangea Text"/>
          <w:b/>
          <w:bCs/>
          <w:color w:val="000000"/>
          <w:sz w:val="20"/>
          <w:szCs w:val="20"/>
          <w:lang w:eastAsia="es-ES"/>
        </w:rPr>
        <w:t>890.000 establecimientos asociados en más de 11.000 ciudades de seis continentes</w:t>
      </w:r>
      <w:r w:rsidRPr="00F90DF7">
        <w:rPr>
          <w:rFonts w:ascii="IberPangea Text" w:eastAsia="Times New Roman" w:hAnsi="IberPangea Text" w:cs="IberPangea Text"/>
          <w:color w:val="000000"/>
          <w:sz w:val="20"/>
          <w:szCs w:val="20"/>
          <w:lang w:eastAsia="es-ES"/>
        </w:rPr>
        <w:t>.</w:t>
      </w:r>
    </w:p>
    <w:p w14:paraId="5094E4F2" w14:textId="77777777" w:rsidR="00F90DF7" w:rsidRPr="00F90DF7" w:rsidRDefault="00F90DF7" w:rsidP="00F90DF7">
      <w:pPr>
        <w:spacing w:before="100" w:beforeAutospacing="1" w:after="0" w:afterAutospacing="1" w:line="259" w:lineRule="auto"/>
        <w:jc w:val="both"/>
        <w:textAlignment w:val="baseline"/>
        <w:rPr>
          <w:rFonts w:ascii="IberPangea Text" w:eastAsia="Times New Roman" w:hAnsi="IberPangea Text" w:cs="IberPangea Text"/>
          <w:color w:val="000000"/>
          <w:sz w:val="20"/>
          <w:szCs w:val="20"/>
          <w:lang w:eastAsia="es-ES"/>
        </w:rPr>
      </w:pPr>
      <w:r w:rsidRPr="00F90DF7">
        <w:rPr>
          <w:rFonts w:ascii="IberPangea Text" w:eastAsia="Times New Roman" w:hAnsi="IberPangea Text" w:cs="IberPangea Text"/>
          <w:color w:val="000000"/>
          <w:sz w:val="20"/>
          <w:szCs w:val="20"/>
          <w:lang w:eastAsia="es-ES"/>
        </w:rPr>
        <w:t>Con esta nueva alianza, Supermercados El Jamón continúa avanzando en la evolución de sus canales de compra y en su objetivo de estar cada vez más cerca de sus clientes, combinando la experiencia acumulada durante seis décadas con nuevas soluciones adaptadas a las necesidades actuales del consumidor.</w:t>
      </w:r>
    </w:p>
    <w:p w14:paraId="2C39809C" w14:textId="7B1FEAB5" w:rsidR="006424F7" w:rsidRPr="002507EE" w:rsidRDefault="006424F7" w:rsidP="00F90DF7">
      <w:pPr>
        <w:spacing w:before="100" w:beforeAutospacing="1" w:after="0" w:afterAutospacing="1" w:line="259" w:lineRule="auto"/>
        <w:jc w:val="both"/>
        <w:textAlignment w:val="baseline"/>
        <w:rPr>
          <w:rFonts w:ascii="IberPangea Text" w:eastAsia="Times New Roman" w:hAnsi="IberPangea Text" w:cs="IberPangea Text"/>
          <w:color w:val="00A343"/>
          <w:sz w:val="28"/>
          <w:szCs w:val="28"/>
          <w:u w:color="FFB370"/>
          <w:lang w:eastAsia="es-ES"/>
        </w:rPr>
      </w:pPr>
    </w:p>
    <w:sectPr w:rsidR="006424F7" w:rsidRPr="002507EE" w:rsidSect="00EB2992">
      <w:headerReference w:type="default" r:id="rId7"/>
      <w:footerReference w:type="default" r:id="rId8"/>
      <w:headerReference w:type="first" r:id="rId9"/>
      <w:footerReference w:type="first" r:id="rId10"/>
      <w:pgSz w:w="11906" w:h="16838" w:code="9"/>
      <w:pgMar w:top="1814" w:right="1418" w:bottom="1814" w:left="1985" w:header="907"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D03B0" w14:textId="77777777" w:rsidR="00837231" w:rsidRDefault="00837231">
      <w:pPr>
        <w:spacing w:after="0" w:line="240" w:lineRule="auto"/>
      </w:pPr>
      <w:r>
        <w:separator/>
      </w:r>
    </w:p>
  </w:endnote>
  <w:endnote w:type="continuationSeparator" w:id="0">
    <w:p w14:paraId="0AABFF9C" w14:textId="77777777" w:rsidR="00837231" w:rsidRDefault="00837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berPangea Text Light">
    <w:altName w:val="Calibri"/>
    <w:charset w:val="00"/>
    <w:family w:val="swiss"/>
    <w:pitch w:val="variable"/>
    <w:sig w:usb0="A10002FF" w:usb1="5201E0FB" w:usb2="00000008" w:usb3="00000000" w:csb0="0000019F" w:csb1="00000000"/>
  </w:font>
  <w:font w:name="Times New Roman (Cuerpo en alfa">
    <w:altName w:val="Times New Roman"/>
    <w:charset w:val="00"/>
    <w:family w:val="roman"/>
    <w:pitch w:val="default"/>
  </w:font>
  <w:font w:name="IberPangea Text">
    <w:altName w:val="Calibri"/>
    <w:charset w:val="00"/>
    <w:family w:val="swiss"/>
    <w:pitch w:val="variable"/>
    <w:sig w:usb0="A10002FF" w:usb1="5201E0FB" w:usb2="0000000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F18D" w14:textId="77A224BE" w:rsidR="00F63527" w:rsidRPr="00670B57" w:rsidRDefault="002904D9" w:rsidP="005D0F2D">
    <w:pPr>
      <w:pStyle w:val="MFootnote"/>
      <w:ind w:right="-569"/>
      <w:rPr>
        <w:rFonts w:ascii="IberPangea Text" w:hAnsi="IberPangea Text" w:cs="IberPangea Text"/>
        <w:noProof/>
        <w:color w:val="3A3734"/>
        <w:lang w:val="en-US"/>
      </w:rPr>
    </w:pPr>
    <w:r>
      <w:rPr>
        <w:rFonts w:ascii="IberPangea Text" w:hAnsi="IberPangea Text" w:cs="IberPangea Text"/>
        <w:noProof/>
        <w:color w:val="3A3734"/>
        <w:lang w:val="en-US"/>
      </w:rPr>
      <mc:AlternateContent>
        <mc:Choice Requires="wps">
          <w:drawing>
            <wp:anchor distT="0" distB="0" distL="114300" distR="114300" simplePos="0" relativeHeight="251660800" behindDoc="0" locked="0" layoutInCell="0" allowOverlap="1" wp14:anchorId="22688FA0" wp14:editId="563BF1AC">
              <wp:simplePos x="0" y="0"/>
              <wp:positionH relativeFrom="page">
                <wp:posOffset>0</wp:posOffset>
              </wp:positionH>
              <wp:positionV relativeFrom="page">
                <wp:posOffset>10227945</wp:posOffset>
              </wp:positionV>
              <wp:extent cx="7560310" cy="273050"/>
              <wp:effectExtent l="0" t="0" r="0" b="12700"/>
              <wp:wrapNone/>
              <wp:docPr id="4" name="MSIPCM4d8444c3b3f74a38f3580b85" descr="{&quot;HashCode&quot;:123105668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292D0F" w14:textId="176EF79F" w:rsidR="002904D9" w:rsidRPr="002904D9" w:rsidRDefault="002904D9" w:rsidP="002904D9">
                          <w:pPr>
                            <w:spacing w:after="0"/>
                            <w:jc w:val="center"/>
                            <w:rPr>
                              <w:rFonts w:ascii="Calibri" w:hAnsi="Calibri" w:cs="Calibri"/>
                              <w:color w:val="008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2688FA0" id="_x0000_t202" coordsize="21600,21600" o:spt="202" path="m,l,21600r21600,l21600,xe">
              <v:stroke joinstyle="miter"/>
              <v:path gradientshapeok="t" o:connecttype="rect"/>
            </v:shapetype>
            <v:shape id="MSIPCM4d8444c3b3f74a38f3580b85" o:spid="_x0000_s1026" type="#_x0000_t202" alt="{&quot;HashCode&quot;:1231056682,&quot;Height&quot;:841.0,&quot;Width&quot;:595.0,&quot;Placement&quot;:&quot;Footer&quot;,&quot;Index&quot;:&quot;Primary&quot;,&quot;Section&quot;:1,&quot;Top&quot;:0.0,&quot;Left&quot;:0.0}" style="position:absolute;margin-left:0;margin-top:805.35pt;width:595.3pt;height:21.5pt;z-index:2516608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54292D0F" w14:textId="176EF79F" w:rsidR="002904D9" w:rsidRPr="002904D9" w:rsidRDefault="002904D9" w:rsidP="002904D9">
                    <w:pPr>
                      <w:spacing w:after="0"/>
                      <w:jc w:val="center"/>
                      <w:rPr>
                        <w:rFonts w:ascii="Calibri" w:hAnsi="Calibri" w:cs="Calibri"/>
                        <w:color w:val="008000"/>
                        <w:sz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B1C6" w14:textId="7B9BFB44" w:rsidR="002904D9" w:rsidRDefault="002904D9">
    <w:pPr>
      <w:pStyle w:val="Piedepgina"/>
    </w:pPr>
    <w:r>
      <w:rPr>
        <w:noProof/>
      </w:rPr>
      <mc:AlternateContent>
        <mc:Choice Requires="wps">
          <w:drawing>
            <wp:anchor distT="0" distB="0" distL="114300" distR="114300" simplePos="0" relativeHeight="251661824" behindDoc="0" locked="0" layoutInCell="0" allowOverlap="1" wp14:anchorId="2A03575E" wp14:editId="6E644685">
              <wp:simplePos x="0" y="0"/>
              <wp:positionH relativeFrom="page">
                <wp:posOffset>0</wp:posOffset>
              </wp:positionH>
              <wp:positionV relativeFrom="page">
                <wp:posOffset>10227945</wp:posOffset>
              </wp:positionV>
              <wp:extent cx="7560310" cy="273050"/>
              <wp:effectExtent l="0" t="0" r="0" b="12700"/>
              <wp:wrapNone/>
              <wp:docPr id="5" name="MSIPCM381a4f93b1d1afbd2fa18e97" descr="{&quot;HashCode&quot;:123105668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AE0DE8" w14:textId="0EAEE48F" w:rsidR="002904D9" w:rsidRPr="002904D9" w:rsidRDefault="002904D9" w:rsidP="002904D9">
                          <w:pPr>
                            <w:spacing w:after="0"/>
                            <w:jc w:val="center"/>
                            <w:rPr>
                              <w:rFonts w:ascii="Calibri" w:hAnsi="Calibri" w:cs="Calibri"/>
                              <w:color w:val="008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A03575E" id="_x0000_t202" coordsize="21600,21600" o:spt="202" path="m,l,21600r21600,l21600,xe">
              <v:stroke joinstyle="miter"/>
              <v:path gradientshapeok="t" o:connecttype="rect"/>
            </v:shapetype>
            <v:shape id="MSIPCM381a4f93b1d1afbd2fa18e97" o:spid="_x0000_s1027" type="#_x0000_t202" alt="{&quot;HashCode&quot;:1231056682,&quot;Height&quot;:841.0,&quot;Width&quot;:595.0,&quot;Placement&quot;:&quot;Footer&quot;,&quot;Index&quot;:&quot;FirstPage&quot;,&quot;Section&quot;:1,&quot;Top&quot;:0.0,&quot;Left&quot;:0.0}" style="position:absolute;margin-left:0;margin-top:805.35pt;width:595.3pt;height:21.5pt;z-index:25166182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2DAE0DE8" w14:textId="0EAEE48F" w:rsidR="002904D9" w:rsidRPr="002904D9" w:rsidRDefault="002904D9" w:rsidP="002904D9">
                    <w:pPr>
                      <w:spacing w:after="0"/>
                      <w:jc w:val="center"/>
                      <w:rPr>
                        <w:rFonts w:ascii="Calibri" w:hAnsi="Calibri" w:cs="Calibri"/>
                        <w:color w:val="008000"/>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EB412" w14:textId="77777777" w:rsidR="00837231" w:rsidRDefault="00837231">
      <w:pPr>
        <w:spacing w:after="0" w:line="240" w:lineRule="auto"/>
      </w:pPr>
      <w:r>
        <w:separator/>
      </w:r>
    </w:p>
  </w:footnote>
  <w:footnote w:type="continuationSeparator" w:id="0">
    <w:p w14:paraId="64FED355" w14:textId="77777777" w:rsidR="00837231" w:rsidRDefault="00837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204B" w14:textId="009B4D99" w:rsidR="00A23D7E" w:rsidRDefault="00AC4EAD" w:rsidP="00A23D7E">
    <w:pPr>
      <w:pStyle w:val="Encabezado"/>
      <w:ind w:left="4252" w:hanging="4252"/>
      <w:rPr>
        <w:rFonts w:cs="IberPangea Text"/>
      </w:rPr>
    </w:pPr>
    <w:r>
      <w:rPr>
        <w:rFonts w:cs="IberPangea Text"/>
        <w:noProof/>
      </w:rPr>
      <w:drawing>
        <wp:anchor distT="0" distB="0" distL="114300" distR="114300" simplePos="0" relativeHeight="251668992" behindDoc="1" locked="0" layoutInCell="1" allowOverlap="1" wp14:anchorId="7FED53CE" wp14:editId="4E85830A">
          <wp:simplePos x="0" y="0"/>
          <wp:positionH relativeFrom="margin">
            <wp:posOffset>3652719</wp:posOffset>
          </wp:positionH>
          <wp:positionV relativeFrom="paragraph">
            <wp:posOffset>-521354</wp:posOffset>
          </wp:positionV>
          <wp:extent cx="1815759" cy="1361130"/>
          <wp:effectExtent l="0" t="0" r="0" b="0"/>
          <wp:wrapNone/>
          <wp:docPr id="1119342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24048" name="Imagen 1375524048"/>
                  <pic:cNvPicPr/>
                </pic:nvPicPr>
                <pic:blipFill>
                  <a:blip r:embed="rId1">
                    <a:extLst>
                      <a:ext uri="{28A0092B-C50C-407E-A947-70E740481C1C}">
                        <a14:useLocalDpi xmlns:a14="http://schemas.microsoft.com/office/drawing/2010/main" val="0"/>
                      </a:ext>
                    </a:extLst>
                  </a:blip>
                  <a:stretch>
                    <a:fillRect/>
                  </a:stretch>
                </pic:blipFill>
                <pic:spPr>
                  <a:xfrm>
                    <a:off x="0" y="0"/>
                    <a:ext cx="1815759" cy="1361130"/>
                  </a:xfrm>
                  <a:prstGeom prst="rect">
                    <a:avLst/>
                  </a:prstGeom>
                </pic:spPr>
              </pic:pic>
            </a:graphicData>
          </a:graphic>
          <wp14:sizeRelH relativeFrom="margin">
            <wp14:pctWidth>0</wp14:pctWidth>
          </wp14:sizeRelH>
          <wp14:sizeRelV relativeFrom="margin">
            <wp14:pctHeight>0</wp14:pctHeight>
          </wp14:sizeRelV>
        </wp:anchor>
      </w:drawing>
    </w:r>
    <w:r w:rsidR="00A23D7E" w:rsidRPr="00140DAF">
      <w:rPr>
        <w:rFonts w:cs="IberPangea Text"/>
      </w:rPr>
      <w:t>Nota de prensa</w:t>
    </w:r>
  </w:p>
  <w:p w14:paraId="3C84772D" w14:textId="64DFCF6D" w:rsidR="00F63527" w:rsidRDefault="006A7659" w:rsidP="00A23D7E">
    <w:pPr>
      <w:pStyle w:val="Encabezado"/>
      <w:ind w:left="4252" w:hanging="4252"/>
    </w:pPr>
    <w:r>
      <w:rPr>
        <w:rFonts w:cs="IberPangea Text"/>
      </w:rPr>
      <w:t>1</w:t>
    </w:r>
    <w:r w:rsidR="004433AF">
      <w:rPr>
        <w:rFonts w:cs="IberPangea Text"/>
      </w:rPr>
      <w:t>4</w:t>
    </w:r>
    <w:r>
      <w:rPr>
        <w:rFonts w:cs="IberPangea Text"/>
      </w:rPr>
      <w:t xml:space="preserve"> </w:t>
    </w:r>
    <w:r w:rsidR="00A23D7E" w:rsidRPr="00140DAF">
      <w:rPr>
        <w:rFonts w:cs="IberPangea Text"/>
      </w:rPr>
      <w:t xml:space="preserve">de </w:t>
    </w:r>
    <w:r>
      <w:rPr>
        <w:rFonts w:cs="IberPangea Text"/>
      </w:rPr>
      <w:t>octubre</w:t>
    </w:r>
    <w:r w:rsidR="00A23D7E" w:rsidRPr="00140DAF">
      <w:rPr>
        <w:rFonts w:cs="IberPangea Text"/>
      </w:rPr>
      <w:t xml:space="preserve"> de 20</w:t>
    </w:r>
    <w:r w:rsidR="001B04C8">
      <w:rPr>
        <w:rFonts w:cs="IberPangea Text"/>
      </w:rPr>
      <w:t>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4DB3" w14:textId="3659A4F3" w:rsidR="00F63527" w:rsidRPr="002507EE" w:rsidRDefault="00AC4EAD" w:rsidP="00E70500">
    <w:pPr>
      <w:pStyle w:val="DBodytext"/>
      <w:rPr>
        <w:rFonts w:cs="IberPangea Text"/>
      </w:rPr>
    </w:pPr>
    <w:r>
      <w:rPr>
        <w:rFonts w:cs="IberPangea Text"/>
        <w:noProof/>
      </w:rPr>
      <w:drawing>
        <wp:anchor distT="0" distB="0" distL="114300" distR="114300" simplePos="0" relativeHeight="251666944" behindDoc="1" locked="0" layoutInCell="1" allowOverlap="1" wp14:anchorId="117D4971" wp14:editId="4949986A">
          <wp:simplePos x="0" y="0"/>
          <wp:positionH relativeFrom="margin">
            <wp:posOffset>3625424</wp:posOffset>
          </wp:positionH>
          <wp:positionV relativeFrom="paragraph">
            <wp:posOffset>-494058</wp:posOffset>
          </wp:positionV>
          <wp:extent cx="1815759" cy="1361130"/>
          <wp:effectExtent l="0" t="0" r="0" b="0"/>
          <wp:wrapNone/>
          <wp:docPr id="137552404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24048" name="Imagen 1375524048"/>
                  <pic:cNvPicPr/>
                </pic:nvPicPr>
                <pic:blipFill>
                  <a:blip r:embed="rId1">
                    <a:extLst>
                      <a:ext uri="{28A0092B-C50C-407E-A947-70E740481C1C}">
                        <a14:useLocalDpi xmlns:a14="http://schemas.microsoft.com/office/drawing/2010/main" val="0"/>
                      </a:ext>
                    </a:extLst>
                  </a:blip>
                  <a:stretch>
                    <a:fillRect/>
                  </a:stretch>
                </pic:blipFill>
                <pic:spPr>
                  <a:xfrm>
                    <a:off x="0" y="0"/>
                    <a:ext cx="1815759" cy="1361130"/>
                  </a:xfrm>
                  <a:prstGeom prst="rect">
                    <a:avLst/>
                  </a:prstGeom>
                </pic:spPr>
              </pic:pic>
            </a:graphicData>
          </a:graphic>
          <wp14:sizeRelH relativeFrom="margin">
            <wp14:pctWidth>0</wp14:pctWidth>
          </wp14:sizeRelH>
          <wp14:sizeRelV relativeFrom="margin">
            <wp14:pctHeight>0</wp14:pctHeight>
          </wp14:sizeRelV>
        </wp:anchor>
      </w:drawing>
    </w:r>
    <w:r w:rsidR="00140DAF" w:rsidRPr="00140DAF">
      <w:rPr>
        <w:rFonts w:cs="IberPangea Text"/>
      </w:rPr>
      <w:t>Nota de prensa</w:t>
    </w:r>
    <w:r w:rsidR="00140DAF" w:rsidRPr="00140DAF">
      <w:rPr>
        <w:rFonts w:cs="IberPangea Text"/>
      </w:rPr>
      <w:br/>
    </w:r>
    <w:r w:rsidR="002507EE">
      <w:rPr>
        <w:rFonts w:cs="IberPangea Text"/>
      </w:rPr>
      <w:t>09</w:t>
    </w:r>
    <w:r w:rsidR="00140DAF" w:rsidRPr="00140DAF">
      <w:rPr>
        <w:rFonts w:cs="IberPangea Text"/>
      </w:rPr>
      <w:t xml:space="preserve"> de </w:t>
    </w:r>
    <w:r w:rsidR="002507EE">
      <w:rPr>
        <w:rFonts w:cs="IberPangea Text"/>
      </w:rPr>
      <w:t>ju</w:t>
    </w:r>
    <w:r w:rsidR="00EB2992">
      <w:rPr>
        <w:rFonts w:cs="IberPangea Text"/>
      </w:rPr>
      <w:t>l</w:t>
    </w:r>
    <w:r w:rsidR="002507EE">
      <w:rPr>
        <w:rFonts w:cs="IberPangea Text"/>
      </w:rPr>
      <w:t>io</w:t>
    </w:r>
    <w:r w:rsidR="00140DAF" w:rsidRPr="00140DAF">
      <w:rPr>
        <w:rFonts w:cs="IberPangea Text"/>
      </w:rPr>
      <w:t xml:space="preserve"> de 202</w:t>
    </w:r>
    <w:r w:rsidR="00C6117A">
      <w:rPr>
        <w:rFonts w:cs="IberPangea Text"/>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96078"/>
    <w:multiLevelType w:val="hybridMultilevel"/>
    <w:tmpl w:val="5CCA0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336A37"/>
    <w:multiLevelType w:val="multilevel"/>
    <w:tmpl w:val="27BC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2965529">
    <w:abstractNumId w:val="0"/>
  </w:num>
  <w:num w:numId="2" w16cid:durableId="1941453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DAF"/>
    <w:rsid w:val="000170C1"/>
    <w:rsid w:val="000270E4"/>
    <w:rsid w:val="000B16E6"/>
    <w:rsid w:val="000E33B7"/>
    <w:rsid w:val="00140DAF"/>
    <w:rsid w:val="00183713"/>
    <w:rsid w:val="001B04C8"/>
    <w:rsid w:val="00236ACE"/>
    <w:rsid w:val="002507EE"/>
    <w:rsid w:val="002904D9"/>
    <w:rsid w:val="00292CD4"/>
    <w:rsid w:val="002A309B"/>
    <w:rsid w:val="0030277D"/>
    <w:rsid w:val="003741CD"/>
    <w:rsid w:val="00376BE5"/>
    <w:rsid w:val="003C56A3"/>
    <w:rsid w:val="004135AC"/>
    <w:rsid w:val="0041739D"/>
    <w:rsid w:val="00430934"/>
    <w:rsid w:val="004433AF"/>
    <w:rsid w:val="00486498"/>
    <w:rsid w:val="00494DB2"/>
    <w:rsid w:val="004F5A56"/>
    <w:rsid w:val="00557D64"/>
    <w:rsid w:val="00565957"/>
    <w:rsid w:val="00594E5F"/>
    <w:rsid w:val="005F6077"/>
    <w:rsid w:val="006424F7"/>
    <w:rsid w:val="00687D9C"/>
    <w:rsid w:val="006973BA"/>
    <w:rsid w:val="006A7659"/>
    <w:rsid w:val="00721557"/>
    <w:rsid w:val="0075068C"/>
    <w:rsid w:val="00790281"/>
    <w:rsid w:val="007963AD"/>
    <w:rsid w:val="007A590B"/>
    <w:rsid w:val="007B2686"/>
    <w:rsid w:val="007C1794"/>
    <w:rsid w:val="007C2938"/>
    <w:rsid w:val="00837231"/>
    <w:rsid w:val="008568DD"/>
    <w:rsid w:val="0085741A"/>
    <w:rsid w:val="00894B06"/>
    <w:rsid w:val="00921CCC"/>
    <w:rsid w:val="00943A77"/>
    <w:rsid w:val="00990262"/>
    <w:rsid w:val="0099617B"/>
    <w:rsid w:val="00A23D7E"/>
    <w:rsid w:val="00A53AF5"/>
    <w:rsid w:val="00A65E19"/>
    <w:rsid w:val="00AB5A60"/>
    <w:rsid w:val="00AC14E1"/>
    <w:rsid w:val="00AC4EAD"/>
    <w:rsid w:val="00C368F2"/>
    <w:rsid w:val="00C6117A"/>
    <w:rsid w:val="00CE4D47"/>
    <w:rsid w:val="00D56535"/>
    <w:rsid w:val="00D61941"/>
    <w:rsid w:val="00E81E44"/>
    <w:rsid w:val="00EA69EA"/>
    <w:rsid w:val="00EB2992"/>
    <w:rsid w:val="00ED3049"/>
    <w:rsid w:val="00F13BA3"/>
    <w:rsid w:val="00F61046"/>
    <w:rsid w:val="00F63527"/>
    <w:rsid w:val="00F90DF7"/>
    <w:rsid w:val="00F977CC"/>
    <w:rsid w:val="00FB48E1"/>
    <w:rsid w:val="00FF359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D74DA"/>
  <w15:chartTrackingRefBased/>
  <w15:docId w15:val="{DF8438C6-D7E8-4AEF-8922-310C35DC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68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40DAF"/>
    <w:pPr>
      <w:tabs>
        <w:tab w:val="center" w:pos="4252"/>
        <w:tab w:val="right" w:pos="8504"/>
      </w:tabs>
      <w:spacing w:after="0" w:line="240" w:lineRule="auto"/>
    </w:pPr>
    <w:rPr>
      <w:rFonts w:ascii="IberPangea Text Light" w:hAnsi="IberPangea Text Light" w:cs="Times New Roman (Cuerpo en alfa"/>
      <w:szCs w:val="32"/>
    </w:rPr>
  </w:style>
  <w:style w:type="character" w:customStyle="1" w:styleId="EncabezadoCar">
    <w:name w:val="Encabezado Car"/>
    <w:basedOn w:val="Fuentedeprrafopredeter"/>
    <w:link w:val="Encabezado"/>
    <w:uiPriority w:val="99"/>
    <w:rsid w:val="00140DAF"/>
    <w:rPr>
      <w:rFonts w:ascii="IberPangea Text Light" w:hAnsi="IberPangea Text Light" w:cs="Times New Roman (Cuerpo en alfa"/>
      <w:szCs w:val="32"/>
    </w:rPr>
  </w:style>
  <w:style w:type="paragraph" w:customStyle="1" w:styleId="DBodytext">
    <w:name w:val="D.Body text"/>
    <w:basedOn w:val="NormalWeb"/>
    <w:link w:val="DBodytextChar"/>
    <w:qFormat/>
    <w:rsid w:val="00140DAF"/>
    <w:pPr>
      <w:spacing w:before="120" w:after="120"/>
    </w:pPr>
    <w:rPr>
      <w:rFonts w:ascii="IberPangea Text Light" w:eastAsia="Times New Roman" w:hAnsi="IberPangea Text Light"/>
      <w:color w:val="000000"/>
      <w:sz w:val="20"/>
      <w:szCs w:val="22"/>
      <w:lang w:eastAsia="es-ES"/>
    </w:rPr>
  </w:style>
  <w:style w:type="character" w:customStyle="1" w:styleId="DBodytextChar">
    <w:name w:val="D.Body text Char"/>
    <w:basedOn w:val="Fuentedeprrafopredeter"/>
    <w:link w:val="DBodytext"/>
    <w:rsid w:val="00140DAF"/>
    <w:rPr>
      <w:rFonts w:ascii="IberPangea Text Light" w:eastAsia="Times New Roman" w:hAnsi="IberPangea Text Light" w:cs="Times New Roman"/>
      <w:color w:val="000000"/>
      <w:sz w:val="20"/>
      <w:lang w:eastAsia="es-ES"/>
    </w:rPr>
  </w:style>
  <w:style w:type="paragraph" w:customStyle="1" w:styleId="MFootnote">
    <w:name w:val="M.Footnote"/>
    <w:basedOn w:val="Normal"/>
    <w:link w:val="MFootnoteChar"/>
    <w:qFormat/>
    <w:rsid w:val="00140DAF"/>
    <w:pPr>
      <w:autoSpaceDE w:val="0"/>
      <w:autoSpaceDN w:val="0"/>
      <w:adjustRightInd w:val="0"/>
      <w:spacing w:after="0" w:line="240" w:lineRule="auto"/>
    </w:pPr>
    <w:rPr>
      <w:rFonts w:ascii="IberPangea Text Light" w:hAnsi="IberPangea Text Light" w:cs="Times New Roman"/>
      <w:iCs/>
      <w:color w:val="00402A"/>
      <w:sz w:val="16"/>
      <w:szCs w:val="14"/>
    </w:rPr>
  </w:style>
  <w:style w:type="character" w:customStyle="1" w:styleId="MFootnoteChar">
    <w:name w:val="M.Footnote Char"/>
    <w:basedOn w:val="Fuentedeprrafopredeter"/>
    <w:link w:val="MFootnote"/>
    <w:rsid w:val="00140DAF"/>
    <w:rPr>
      <w:rFonts w:ascii="IberPangea Text Light" w:hAnsi="IberPangea Text Light" w:cs="Times New Roman"/>
      <w:iCs/>
      <w:color w:val="00402A"/>
      <w:sz w:val="16"/>
      <w:szCs w:val="14"/>
    </w:rPr>
  </w:style>
  <w:style w:type="paragraph" w:styleId="NormalWeb">
    <w:name w:val="Normal (Web)"/>
    <w:basedOn w:val="Normal"/>
    <w:uiPriority w:val="99"/>
    <w:semiHidden/>
    <w:unhideWhenUsed/>
    <w:rsid w:val="00140DAF"/>
    <w:rPr>
      <w:rFonts w:ascii="Times New Roman" w:hAnsi="Times New Roman" w:cs="Times New Roman"/>
      <w:sz w:val="24"/>
      <w:szCs w:val="24"/>
    </w:rPr>
  </w:style>
  <w:style w:type="paragraph" w:styleId="Piedepgina">
    <w:name w:val="footer"/>
    <w:basedOn w:val="Normal"/>
    <w:link w:val="PiedepginaCar"/>
    <w:uiPriority w:val="99"/>
    <w:unhideWhenUsed/>
    <w:rsid w:val="002904D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904D9"/>
  </w:style>
  <w:style w:type="character" w:styleId="Fuerte">
    <w:name w:val="Strong"/>
    <w:basedOn w:val="Fuentedeprrafopredeter"/>
    <w:uiPriority w:val="22"/>
    <w:qFormat/>
    <w:rsid w:val="00EA69EA"/>
    <w:rPr>
      <w:b/>
      <w:bCs/>
    </w:rPr>
  </w:style>
  <w:style w:type="character" w:styleId="nfasis">
    <w:name w:val="Emphasis"/>
    <w:basedOn w:val="Fuentedeprrafopredeter"/>
    <w:uiPriority w:val="20"/>
    <w:qFormat/>
    <w:rsid w:val="00EA69EA"/>
    <w:rPr>
      <w:i/>
      <w:iCs/>
    </w:rPr>
  </w:style>
  <w:style w:type="character" w:customStyle="1" w:styleId="apple-converted-space">
    <w:name w:val="apple-converted-space"/>
    <w:basedOn w:val="Fuentedeprrafopredeter"/>
    <w:rsid w:val="00EA69EA"/>
  </w:style>
  <w:style w:type="character" w:styleId="Hipervnculo">
    <w:name w:val="Hyperlink"/>
    <w:basedOn w:val="Fuentedeprrafopredeter"/>
    <w:uiPriority w:val="99"/>
    <w:semiHidden/>
    <w:unhideWhenUsed/>
    <w:rsid w:val="006424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Normal</Template>
  <TotalTime>359</TotalTime>
  <Pages>2</Pages>
  <Words>782</Words>
  <Characters>4305</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IBERDROLA S.A.</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Boyer, Juan Jose</dc:creator>
  <cp:keywords/>
  <dc:description/>
  <cp:lastModifiedBy>Cristóbal Ráez Carballar</cp:lastModifiedBy>
  <cp:revision>9</cp:revision>
  <dcterms:created xsi:type="dcterms:W3CDTF">2026-04-13T06:51:00Z</dcterms:created>
  <dcterms:modified xsi:type="dcterms:W3CDTF">2026-10-14T12:36:00Z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9c027e-33b7-45fc-a572-8ffa5d09ec36_Enabled">
    <vt:lpwstr>true</vt:lpwstr>
  </property>
  <property fmtid="{D5CDD505-2E9C-101B-9397-08002B2CF9AE}" pid="3" name="MSIP_Label_019c027e-33b7-45fc-a572-8ffa5d09ec36_SetDate">
    <vt:lpwstr>2023-05-24T09:51:24Z</vt:lpwstr>
  </property>
  <property fmtid="{D5CDD505-2E9C-101B-9397-08002B2CF9AE}" pid="4" name="MSIP_Label_019c027e-33b7-45fc-a572-8ffa5d09ec36_Method">
    <vt:lpwstr>Standard</vt:lpwstr>
  </property>
  <property fmtid="{D5CDD505-2E9C-101B-9397-08002B2CF9AE}" pid="5" name="MSIP_Label_019c027e-33b7-45fc-a572-8ffa5d09ec36_Name">
    <vt:lpwstr>Internal Use</vt:lpwstr>
  </property>
  <property fmtid="{D5CDD505-2E9C-101B-9397-08002B2CF9AE}" pid="6" name="MSIP_Label_019c027e-33b7-45fc-a572-8ffa5d09ec36_SiteId">
    <vt:lpwstr>031a09bc-a2bf-44df-888e-4e09355b7a24</vt:lpwstr>
  </property>
  <property fmtid="{D5CDD505-2E9C-101B-9397-08002B2CF9AE}" pid="7" name="MSIP_Label_019c027e-33b7-45fc-a572-8ffa5d09ec36_ActionId">
    <vt:lpwstr>51a1f0cc-0b25-4f9e-8cbe-8b834eb26251</vt:lpwstr>
  </property>
  <property fmtid="{D5CDD505-2E9C-101B-9397-08002B2CF9AE}" pid="8" name="MSIP_Label_019c027e-33b7-45fc-a572-8ffa5d09ec36_ContentBits">
    <vt:lpwstr>2</vt:lpwstr>
  </property>
  <property fmtid="{D5CDD505-2E9C-101B-9397-08002B2CF9AE}" pid="9" name="_NewReviewCycle">
    <vt:lpwstr/>
  </property>
</Properties>
</file>