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F1E7C" w14:textId="7888F6D1" w:rsidR="000251AF" w:rsidRPr="004D4D63" w:rsidRDefault="00E04061" w:rsidP="007C4366">
      <w:pPr>
        <w:pStyle w:val="Cuerpo"/>
        <w:tabs>
          <w:tab w:val="left" w:pos="7692"/>
        </w:tabs>
        <w:jc w:val="center"/>
        <w:rPr>
          <w:b/>
          <w:bCs/>
          <w:color w:val="FF0000"/>
          <w:sz w:val="28"/>
          <w:szCs w:val="28"/>
          <w:u w:color="FF0000"/>
        </w:rPr>
      </w:pPr>
      <w:r w:rsidRPr="004D4D63">
        <w:rPr>
          <w:rFonts w:eastAsia="Times New Roman" w:cs="Calibri"/>
          <w:b/>
          <w:bCs/>
          <w:sz w:val="28"/>
          <w:szCs w:val="28"/>
          <w:bdr w:val="none" w:sz="0" w:space="0" w:color="auto"/>
        </w:rPr>
        <w:t>Emcesa muestra al MAPA su modelo de calidad y seguridad alimentaria en el año de su 40 aniversario</w:t>
      </w:r>
    </w:p>
    <w:p w14:paraId="25B697E9" w14:textId="2ED1E067" w:rsidR="004D4D63" w:rsidRPr="004D4D63" w:rsidRDefault="008D2F30" w:rsidP="004D4D63">
      <w:pPr>
        <w:pStyle w:val="Prrafodelist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rPr>
      </w:pPr>
      <w:r>
        <w:rPr>
          <w:rFonts w:ascii="Calibri" w:eastAsia="Times New Roman" w:hAnsi="Calibri" w:cs="Calibri"/>
          <w:b/>
          <w:bCs/>
          <w:sz w:val="22"/>
          <w:szCs w:val="22"/>
          <w:bdr w:val="none" w:sz="0" w:space="0" w:color="auto"/>
          <w:lang w:val="es-ES"/>
        </w:rPr>
        <w:t>La secretaria general de Recursos Agrarios y Seguridad Alimentaria, Ana Rodríguez Castaño,</w:t>
      </w:r>
      <w:r w:rsidR="004D4D63">
        <w:rPr>
          <w:rFonts w:ascii="Calibri" w:eastAsia="Times New Roman" w:hAnsi="Calibri" w:cs="Calibri"/>
          <w:b/>
          <w:bCs/>
          <w:sz w:val="22"/>
          <w:szCs w:val="22"/>
          <w:bdr w:val="none" w:sz="0" w:space="0" w:color="auto"/>
          <w:lang w:val="es-ES"/>
        </w:rPr>
        <w:t xml:space="preserve"> junto con la directora general de Producciones y Mercados, Elena Busutil,</w:t>
      </w:r>
      <w:r>
        <w:rPr>
          <w:rFonts w:ascii="Calibri" w:eastAsia="Times New Roman" w:hAnsi="Calibri" w:cs="Calibri"/>
          <w:b/>
          <w:bCs/>
          <w:sz w:val="22"/>
          <w:szCs w:val="22"/>
          <w:bdr w:val="none" w:sz="0" w:space="0" w:color="auto"/>
          <w:lang w:val="es-ES"/>
        </w:rPr>
        <w:t xml:space="preserve"> ha</w:t>
      </w:r>
      <w:r w:rsidR="004D4D63">
        <w:rPr>
          <w:rFonts w:ascii="Calibri" w:eastAsia="Times New Roman" w:hAnsi="Calibri" w:cs="Calibri"/>
          <w:b/>
          <w:bCs/>
          <w:sz w:val="22"/>
          <w:szCs w:val="22"/>
          <w:bdr w:val="none" w:sz="0" w:space="0" w:color="auto"/>
          <w:lang w:val="es-ES"/>
        </w:rPr>
        <w:t>n</w:t>
      </w:r>
      <w:r>
        <w:rPr>
          <w:rFonts w:ascii="Calibri" w:eastAsia="Times New Roman" w:hAnsi="Calibri" w:cs="Calibri"/>
          <w:b/>
          <w:bCs/>
          <w:sz w:val="22"/>
          <w:szCs w:val="22"/>
          <w:bdr w:val="none" w:sz="0" w:space="0" w:color="auto"/>
          <w:lang w:val="es-ES"/>
        </w:rPr>
        <w:t xml:space="preserve"> visitado la planta de la compañía en Casarrubios del Monte (Toledo)</w:t>
      </w:r>
    </w:p>
    <w:p w14:paraId="6718B0D5" w14:textId="1E53BFBA" w:rsidR="008D2F30" w:rsidRPr="008D2F30" w:rsidRDefault="008D2F30" w:rsidP="008D2F30">
      <w:pPr>
        <w:pStyle w:val="Prrafodelist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rPr>
      </w:pPr>
      <w:r>
        <w:rPr>
          <w:rFonts w:ascii="Calibri" w:eastAsia="Times New Roman" w:hAnsi="Calibri" w:cs="Calibri"/>
          <w:b/>
          <w:bCs/>
          <w:sz w:val="22"/>
          <w:szCs w:val="22"/>
          <w:bdr w:val="none" w:sz="0" w:space="0" w:color="auto"/>
          <w:lang w:val="es-ES"/>
        </w:rPr>
        <w:t>La compañía factura 60 millones de euros, produce más de 10 millones de kilos al año con más de 250 referencias presentes en los principales distribuidores y da empleo a 270 personas en</w:t>
      </w:r>
      <w:r w:rsidR="004D4D63">
        <w:rPr>
          <w:rFonts w:ascii="Calibri" w:eastAsia="Times New Roman" w:hAnsi="Calibri" w:cs="Calibri"/>
          <w:b/>
          <w:bCs/>
          <w:sz w:val="22"/>
          <w:szCs w:val="22"/>
          <w:bdr w:val="none" w:sz="0" w:space="0" w:color="auto"/>
          <w:lang w:val="es-ES"/>
        </w:rPr>
        <w:t xml:space="preserve"> una </w:t>
      </w:r>
      <w:r>
        <w:rPr>
          <w:rFonts w:ascii="Calibri" w:eastAsia="Times New Roman" w:hAnsi="Calibri" w:cs="Calibri"/>
          <w:b/>
          <w:bCs/>
          <w:sz w:val="22"/>
          <w:szCs w:val="22"/>
          <w:bdr w:val="none" w:sz="0" w:space="0" w:color="auto"/>
          <w:lang w:val="es-ES"/>
        </w:rPr>
        <w:t>comarca</w:t>
      </w:r>
      <w:r w:rsidR="004D4D63">
        <w:rPr>
          <w:rFonts w:ascii="Calibri" w:eastAsia="Times New Roman" w:hAnsi="Calibri" w:cs="Calibri"/>
          <w:b/>
          <w:bCs/>
          <w:sz w:val="22"/>
          <w:szCs w:val="22"/>
          <w:bdr w:val="none" w:sz="0" w:space="0" w:color="auto"/>
          <w:lang w:val="es-ES"/>
        </w:rPr>
        <w:t xml:space="preserve"> donde</w:t>
      </w:r>
      <w:r>
        <w:rPr>
          <w:rFonts w:ascii="Calibri" w:eastAsia="Times New Roman" w:hAnsi="Calibri" w:cs="Calibri"/>
          <w:b/>
          <w:bCs/>
          <w:sz w:val="22"/>
          <w:szCs w:val="22"/>
          <w:bdr w:val="none" w:sz="0" w:space="0" w:color="auto"/>
          <w:lang w:val="es-ES"/>
        </w:rPr>
        <w:t xml:space="preserve"> es un polo dinamizador</w:t>
      </w:r>
    </w:p>
    <w:p w14:paraId="3944C208" w14:textId="2E0BC28C"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b/>
          <w:bCs/>
          <w:sz w:val="22"/>
          <w:szCs w:val="22"/>
          <w:bdr w:val="none" w:sz="0" w:space="0" w:color="auto"/>
          <w:lang w:val="es-ES" w:eastAsia="es-ES"/>
        </w:rPr>
        <w:t>Casarrubios del Monte (Toledo), 22 de octubre de 2026.-</w:t>
      </w:r>
      <w:r>
        <w:rPr>
          <w:rFonts w:ascii="Calibri" w:eastAsia="Times New Roman" w:hAnsi="Calibri" w:cs="Calibri"/>
          <w:sz w:val="22"/>
          <w:szCs w:val="22"/>
          <w:bdr w:val="none" w:sz="0" w:space="0" w:color="auto"/>
          <w:lang w:val="es-ES" w:eastAsia="es-ES"/>
        </w:rPr>
        <w:t xml:space="preserve"> La </w:t>
      </w:r>
      <w:r>
        <w:rPr>
          <w:rFonts w:ascii="Calibri" w:eastAsia="Times New Roman" w:hAnsi="Calibri" w:cs="Calibri"/>
          <w:b/>
          <w:bCs/>
          <w:sz w:val="22"/>
          <w:szCs w:val="22"/>
          <w:bdr w:val="none" w:sz="0" w:space="0" w:color="auto"/>
          <w:lang w:val="es-ES" w:eastAsia="es-ES"/>
        </w:rPr>
        <w:t>secretaria general de Recursos Agrarios y Seguridad Alimentaria del Ministerio de Agricultura, Pesca y Alimentación (MAPA), Ana Rodríguez Castaño</w:t>
      </w:r>
      <w:r w:rsidR="004D4D63">
        <w:rPr>
          <w:rFonts w:ascii="Calibri" w:eastAsia="Times New Roman" w:hAnsi="Calibri" w:cs="Calibri"/>
          <w:b/>
          <w:bCs/>
          <w:sz w:val="22"/>
          <w:szCs w:val="22"/>
          <w:bdr w:val="none" w:sz="0" w:space="0" w:color="auto"/>
          <w:lang w:val="es-ES" w:eastAsia="es-ES"/>
        </w:rPr>
        <w:t xml:space="preserve"> y </w:t>
      </w:r>
      <w:r w:rsidR="004D4D63">
        <w:rPr>
          <w:rFonts w:ascii="Calibri" w:eastAsia="Times New Roman" w:hAnsi="Calibri" w:cs="Calibri"/>
          <w:b/>
          <w:bCs/>
          <w:sz w:val="22"/>
          <w:szCs w:val="22"/>
          <w:bdr w:val="none" w:sz="0" w:space="0" w:color="auto"/>
          <w:lang w:val="es-ES"/>
        </w:rPr>
        <w:t>la directora general de Producciones y Mercados, Elena Busutil</w:t>
      </w:r>
      <w:r>
        <w:rPr>
          <w:rFonts w:ascii="Calibri" w:eastAsia="Times New Roman" w:hAnsi="Calibri" w:cs="Calibri"/>
          <w:sz w:val="22"/>
          <w:szCs w:val="22"/>
          <w:bdr w:val="none" w:sz="0" w:space="0" w:color="auto"/>
          <w:lang w:val="es-ES" w:eastAsia="es-ES"/>
        </w:rPr>
        <w:t>, ha</w:t>
      </w:r>
      <w:r w:rsidR="004D4D63">
        <w:rPr>
          <w:rFonts w:ascii="Calibri" w:eastAsia="Times New Roman" w:hAnsi="Calibri" w:cs="Calibri"/>
          <w:sz w:val="22"/>
          <w:szCs w:val="22"/>
          <w:bdr w:val="none" w:sz="0" w:space="0" w:color="auto"/>
          <w:lang w:val="es-ES" w:eastAsia="es-ES"/>
        </w:rPr>
        <w:t>n</w:t>
      </w:r>
      <w:r>
        <w:rPr>
          <w:rFonts w:ascii="Calibri" w:eastAsia="Times New Roman" w:hAnsi="Calibri" w:cs="Calibri"/>
          <w:sz w:val="22"/>
          <w:szCs w:val="22"/>
          <w:bdr w:val="none" w:sz="0" w:space="0" w:color="auto"/>
          <w:lang w:val="es-ES" w:eastAsia="es-ES"/>
        </w:rPr>
        <w:t xml:space="preserve"> visitado hoy las instalaciones de </w:t>
      </w:r>
      <w:r>
        <w:rPr>
          <w:rFonts w:ascii="Calibri" w:eastAsia="Times New Roman" w:hAnsi="Calibri" w:cs="Calibri"/>
          <w:b/>
          <w:bCs/>
          <w:sz w:val="22"/>
          <w:szCs w:val="22"/>
          <w:bdr w:val="none" w:sz="0" w:space="0" w:color="auto"/>
          <w:lang w:val="es-ES" w:eastAsia="es-ES"/>
        </w:rPr>
        <w:t>Emcesa (Embutidos del Centro, S.A.)</w:t>
      </w:r>
      <w:r>
        <w:rPr>
          <w:rFonts w:ascii="Calibri" w:eastAsia="Times New Roman" w:hAnsi="Calibri" w:cs="Calibri"/>
          <w:sz w:val="22"/>
          <w:szCs w:val="22"/>
          <w:bdr w:val="none" w:sz="0" w:space="0" w:color="auto"/>
          <w:lang w:val="es-ES" w:eastAsia="es-ES"/>
        </w:rPr>
        <w:t xml:space="preserve"> en </w:t>
      </w:r>
      <w:r>
        <w:rPr>
          <w:rFonts w:ascii="Calibri" w:eastAsia="Times New Roman" w:hAnsi="Calibri" w:cs="Calibri"/>
          <w:b/>
          <w:bCs/>
          <w:sz w:val="22"/>
          <w:szCs w:val="22"/>
          <w:bdr w:val="none" w:sz="0" w:space="0" w:color="auto"/>
          <w:lang w:val="es-ES" w:eastAsia="es-ES"/>
        </w:rPr>
        <w:t>Casarrubios del Monte (Toledo)</w:t>
      </w:r>
      <w:r>
        <w:rPr>
          <w:rFonts w:ascii="Calibri" w:eastAsia="Times New Roman" w:hAnsi="Calibri" w:cs="Calibri"/>
          <w:sz w:val="22"/>
          <w:szCs w:val="22"/>
          <w:bdr w:val="none" w:sz="0" w:space="0" w:color="auto"/>
          <w:lang w:val="es-ES" w:eastAsia="es-ES"/>
        </w:rPr>
        <w:t xml:space="preserve">, en el año en que la compañía de productos cárnicos celebra su </w:t>
      </w:r>
      <w:r>
        <w:rPr>
          <w:rFonts w:ascii="Calibri" w:eastAsia="Times New Roman" w:hAnsi="Calibri" w:cs="Calibri"/>
          <w:b/>
          <w:bCs/>
          <w:sz w:val="22"/>
          <w:szCs w:val="22"/>
          <w:bdr w:val="none" w:sz="0" w:space="0" w:color="auto"/>
          <w:lang w:val="es-ES" w:eastAsia="es-ES"/>
        </w:rPr>
        <w:t>40 aniversario</w:t>
      </w:r>
      <w:r>
        <w:rPr>
          <w:rFonts w:ascii="Calibri" w:eastAsia="Times New Roman" w:hAnsi="Calibri" w:cs="Calibri"/>
          <w:sz w:val="22"/>
          <w:szCs w:val="22"/>
          <w:bdr w:val="none" w:sz="0" w:space="0" w:color="auto"/>
          <w:lang w:val="es-ES" w:eastAsia="es-ES"/>
        </w:rPr>
        <w:t>.</w:t>
      </w:r>
    </w:p>
    <w:p w14:paraId="1DD480E7" w14:textId="056B1A1E"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Durante la visita, </w:t>
      </w:r>
      <w:r w:rsidR="004D4D63">
        <w:rPr>
          <w:rFonts w:ascii="Calibri" w:eastAsia="Times New Roman" w:hAnsi="Calibri" w:cs="Calibri"/>
          <w:sz w:val="22"/>
          <w:szCs w:val="22"/>
          <w:bdr w:val="none" w:sz="0" w:space="0" w:color="auto"/>
          <w:lang w:val="es-ES" w:eastAsia="es-ES"/>
        </w:rPr>
        <w:t>los representantes del MAPA</w:t>
      </w:r>
      <w:r>
        <w:rPr>
          <w:rFonts w:ascii="Calibri" w:eastAsia="Times New Roman" w:hAnsi="Calibri" w:cs="Calibri"/>
          <w:sz w:val="22"/>
          <w:szCs w:val="22"/>
          <w:bdr w:val="none" w:sz="0" w:space="0" w:color="auto"/>
          <w:lang w:val="es-ES" w:eastAsia="es-ES"/>
        </w:rPr>
        <w:t xml:space="preserve"> ha</w:t>
      </w:r>
      <w:r w:rsidR="004D4D63">
        <w:rPr>
          <w:rFonts w:ascii="Calibri" w:eastAsia="Times New Roman" w:hAnsi="Calibri" w:cs="Calibri"/>
          <w:sz w:val="22"/>
          <w:szCs w:val="22"/>
          <w:bdr w:val="none" w:sz="0" w:space="0" w:color="auto"/>
          <w:lang w:val="es-ES" w:eastAsia="es-ES"/>
        </w:rPr>
        <w:t>n</w:t>
      </w:r>
      <w:r>
        <w:rPr>
          <w:rFonts w:ascii="Calibri" w:eastAsia="Times New Roman" w:hAnsi="Calibri" w:cs="Calibri"/>
          <w:sz w:val="22"/>
          <w:szCs w:val="22"/>
          <w:bdr w:val="none" w:sz="0" w:space="0" w:color="auto"/>
          <w:lang w:val="es-ES" w:eastAsia="es-ES"/>
        </w:rPr>
        <w:t xml:space="preserve"> conocido</w:t>
      </w:r>
      <w:r w:rsidR="004D4D63">
        <w:rPr>
          <w:rFonts w:ascii="Calibri" w:eastAsia="Times New Roman" w:hAnsi="Calibri" w:cs="Calibri"/>
          <w:sz w:val="22"/>
          <w:szCs w:val="22"/>
          <w:bdr w:val="none" w:sz="0" w:space="0" w:color="auto"/>
          <w:lang w:val="es-ES" w:eastAsia="es-ES"/>
        </w:rPr>
        <w:t xml:space="preserve"> de primera mano</w:t>
      </w:r>
      <w:r>
        <w:rPr>
          <w:rFonts w:ascii="Calibri" w:eastAsia="Times New Roman" w:hAnsi="Calibri" w:cs="Calibri"/>
          <w:sz w:val="22"/>
          <w:szCs w:val="22"/>
          <w:bdr w:val="none" w:sz="0" w:space="0" w:color="auto"/>
          <w:lang w:val="es-ES" w:eastAsia="es-ES"/>
        </w:rPr>
        <w:t xml:space="preserve"> el modelo de producción de la compañía, con especial atención a los </w:t>
      </w:r>
      <w:r>
        <w:rPr>
          <w:rFonts w:ascii="Calibri" w:eastAsia="Times New Roman" w:hAnsi="Calibri" w:cs="Calibri"/>
          <w:b/>
          <w:bCs/>
          <w:sz w:val="22"/>
          <w:szCs w:val="22"/>
          <w:bdr w:val="none" w:sz="0" w:space="0" w:color="auto"/>
          <w:lang w:val="es-ES" w:eastAsia="es-ES"/>
        </w:rPr>
        <w:t>sistemas de control, calidad y seguridad alimentaria</w:t>
      </w:r>
      <w:r>
        <w:rPr>
          <w:rFonts w:ascii="Calibri" w:eastAsia="Times New Roman" w:hAnsi="Calibri" w:cs="Calibri"/>
          <w:sz w:val="22"/>
          <w:szCs w:val="22"/>
          <w:bdr w:val="none" w:sz="0" w:space="0" w:color="auto"/>
          <w:lang w:val="es-ES" w:eastAsia="es-ES"/>
        </w:rPr>
        <w:t xml:space="preserve"> implantados en la planta</w:t>
      </w:r>
      <w:r w:rsidR="004D4D63">
        <w:rPr>
          <w:rFonts w:ascii="Calibri" w:eastAsia="Times New Roman" w:hAnsi="Calibri" w:cs="Calibri"/>
          <w:sz w:val="22"/>
          <w:szCs w:val="22"/>
          <w:bdr w:val="none" w:sz="0" w:space="0" w:color="auto"/>
          <w:lang w:val="es-ES" w:eastAsia="es-ES"/>
        </w:rPr>
        <w:t>, así como la apuesta que Emcesa ha hecho desde hace muchos años por la innovación tanto en procesos como en productos, lo cual ha posicionado a la compañía como un referente de productos cárnicos en todas las cadenas de distribución del país.</w:t>
      </w:r>
    </w:p>
    <w:p w14:paraId="533A185F" w14:textId="058C3FAF"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«Para nosotros, la visita de </w:t>
      </w:r>
      <w:r w:rsidR="004D4D63">
        <w:rPr>
          <w:rFonts w:ascii="Calibri" w:eastAsia="Times New Roman" w:hAnsi="Calibri" w:cs="Calibri"/>
          <w:sz w:val="22"/>
          <w:szCs w:val="22"/>
          <w:bdr w:val="none" w:sz="0" w:space="0" w:color="auto"/>
          <w:lang w:val="es-ES" w:eastAsia="es-ES"/>
        </w:rPr>
        <w:t>los representantes del Ministerio de Agricultura, Pesca y Alimentación en este año que celebramos nuestro 40 aniversario,</w:t>
      </w:r>
      <w:r>
        <w:rPr>
          <w:rFonts w:ascii="Calibri" w:eastAsia="Times New Roman" w:hAnsi="Calibri" w:cs="Calibri"/>
          <w:sz w:val="22"/>
          <w:szCs w:val="22"/>
          <w:bdr w:val="none" w:sz="0" w:space="0" w:color="auto"/>
          <w:lang w:val="es-ES" w:eastAsia="es-ES"/>
        </w:rPr>
        <w:t xml:space="preserve"> es una oportunidad para mostrar a la Administración </w:t>
      </w:r>
      <w:r w:rsidR="004D4D63">
        <w:rPr>
          <w:rFonts w:ascii="Calibri" w:eastAsia="Times New Roman" w:hAnsi="Calibri" w:cs="Calibri"/>
          <w:sz w:val="22"/>
          <w:szCs w:val="22"/>
          <w:bdr w:val="none" w:sz="0" w:space="0" w:color="auto"/>
          <w:lang w:val="es-ES" w:eastAsia="es-ES"/>
        </w:rPr>
        <w:t xml:space="preserve">Pública nacional </w:t>
      </w:r>
      <w:r>
        <w:rPr>
          <w:rFonts w:ascii="Calibri" w:eastAsia="Times New Roman" w:hAnsi="Calibri" w:cs="Calibri"/>
          <w:sz w:val="22"/>
          <w:szCs w:val="22"/>
          <w:bdr w:val="none" w:sz="0" w:space="0" w:color="auto"/>
          <w:lang w:val="es-ES" w:eastAsia="es-ES"/>
        </w:rPr>
        <w:t xml:space="preserve">nuestra </w:t>
      </w:r>
      <w:r w:rsidR="004D4D63">
        <w:rPr>
          <w:rFonts w:ascii="Calibri" w:eastAsia="Times New Roman" w:hAnsi="Calibri" w:cs="Calibri"/>
          <w:sz w:val="22"/>
          <w:szCs w:val="22"/>
          <w:bdr w:val="none" w:sz="0" w:space="0" w:color="auto"/>
          <w:lang w:val="es-ES" w:eastAsia="es-ES"/>
        </w:rPr>
        <w:t>modelo</w:t>
      </w:r>
      <w:r>
        <w:rPr>
          <w:rFonts w:ascii="Calibri" w:eastAsia="Times New Roman" w:hAnsi="Calibri" w:cs="Calibri"/>
          <w:sz w:val="22"/>
          <w:szCs w:val="22"/>
          <w:bdr w:val="none" w:sz="0" w:space="0" w:color="auto"/>
          <w:lang w:val="es-ES" w:eastAsia="es-ES"/>
        </w:rPr>
        <w:t xml:space="preserve"> de producción</w:t>
      </w:r>
      <w:r w:rsidR="004D4D63">
        <w:rPr>
          <w:rFonts w:ascii="Calibri" w:eastAsia="Times New Roman" w:hAnsi="Calibri" w:cs="Calibri"/>
          <w:sz w:val="22"/>
          <w:szCs w:val="22"/>
          <w:bdr w:val="none" w:sz="0" w:space="0" w:color="auto"/>
          <w:lang w:val="es-ES" w:eastAsia="es-ES"/>
        </w:rPr>
        <w:t>, la apuesta por la calidad</w:t>
      </w:r>
      <w:r>
        <w:rPr>
          <w:rFonts w:ascii="Calibri" w:eastAsia="Times New Roman" w:hAnsi="Calibri" w:cs="Calibri"/>
          <w:sz w:val="22"/>
          <w:szCs w:val="22"/>
          <w:bdr w:val="none" w:sz="0" w:space="0" w:color="auto"/>
          <w:lang w:val="es-ES" w:eastAsia="es-ES"/>
        </w:rPr>
        <w:t xml:space="preserve"> y los retos a los que se enfrenta la industria cárnica</w:t>
      </w:r>
      <w:r w:rsidR="004D4D63">
        <w:rPr>
          <w:rFonts w:ascii="Calibri" w:eastAsia="Times New Roman" w:hAnsi="Calibri" w:cs="Calibri"/>
          <w:sz w:val="22"/>
          <w:szCs w:val="22"/>
          <w:bdr w:val="none" w:sz="0" w:space="0" w:color="auto"/>
          <w:lang w:val="es-ES" w:eastAsia="es-ES"/>
        </w:rPr>
        <w:t xml:space="preserve"> de presente</w:t>
      </w:r>
      <w:r>
        <w:rPr>
          <w:rFonts w:ascii="Calibri" w:eastAsia="Times New Roman" w:hAnsi="Calibri" w:cs="Calibri"/>
          <w:sz w:val="22"/>
          <w:szCs w:val="22"/>
          <w:bdr w:val="none" w:sz="0" w:space="0" w:color="auto"/>
          <w:lang w:val="es-ES" w:eastAsia="es-ES"/>
        </w:rPr>
        <w:t xml:space="preserve">», ha señalado </w:t>
      </w:r>
      <w:r>
        <w:rPr>
          <w:rFonts w:ascii="Calibri" w:eastAsia="Times New Roman" w:hAnsi="Calibri" w:cs="Calibri"/>
          <w:b/>
          <w:bCs/>
          <w:sz w:val="22"/>
          <w:szCs w:val="22"/>
          <w:bdr w:val="none" w:sz="0" w:space="0" w:color="auto"/>
          <w:lang w:val="es-ES" w:eastAsia="es-ES"/>
        </w:rPr>
        <w:t>Javier Mancebo, director general de Emcesa</w:t>
      </w:r>
      <w:r>
        <w:rPr>
          <w:rFonts w:ascii="Calibri" w:eastAsia="Times New Roman" w:hAnsi="Calibri" w:cs="Calibri"/>
          <w:sz w:val="22"/>
          <w:szCs w:val="22"/>
          <w:bdr w:val="none" w:sz="0" w:space="0" w:color="auto"/>
          <w:lang w:val="es-ES" w:eastAsia="es-ES"/>
        </w:rPr>
        <w:t>. «</w:t>
      </w:r>
      <w:r w:rsidR="004D4D63">
        <w:rPr>
          <w:rFonts w:ascii="Calibri" w:eastAsia="Times New Roman" w:hAnsi="Calibri" w:cs="Calibri"/>
          <w:sz w:val="22"/>
          <w:szCs w:val="22"/>
          <w:bdr w:val="none" w:sz="0" w:space="0" w:color="auto"/>
          <w:lang w:val="es-ES" w:eastAsia="es-ES"/>
        </w:rPr>
        <w:t>Trabajamos cada día para</w:t>
      </w:r>
      <w:r>
        <w:rPr>
          <w:rFonts w:ascii="Calibri" w:eastAsia="Times New Roman" w:hAnsi="Calibri" w:cs="Calibri"/>
          <w:sz w:val="22"/>
          <w:szCs w:val="22"/>
          <w:bdr w:val="none" w:sz="0" w:space="0" w:color="auto"/>
          <w:lang w:val="es-ES" w:eastAsia="es-ES"/>
        </w:rPr>
        <w:t xml:space="preserve"> demostrar a todos los operadores de la cadena</w:t>
      </w:r>
      <w:r w:rsidR="004D4D63">
        <w:rPr>
          <w:rFonts w:ascii="Calibri" w:eastAsia="Times New Roman" w:hAnsi="Calibri" w:cs="Calibri"/>
          <w:sz w:val="22"/>
          <w:szCs w:val="22"/>
          <w:bdr w:val="none" w:sz="0" w:space="0" w:color="auto"/>
          <w:lang w:val="es-ES" w:eastAsia="es-ES"/>
        </w:rPr>
        <w:t>, incluida la Administración Pública,</w:t>
      </w:r>
      <w:r>
        <w:rPr>
          <w:rFonts w:ascii="Calibri" w:eastAsia="Times New Roman" w:hAnsi="Calibri" w:cs="Calibri"/>
          <w:sz w:val="22"/>
          <w:szCs w:val="22"/>
          <w:bdr w:val="none" w:sz="0" w:space="0" w:color="auto"/>
          <w:lang w:val="es-ES" w:eastAsia="es-ES"/>
        </w:rPr>
        <w:t xml:space="preserve"> cómo la alianza entre innovación tecnológica y calidad permite a la industria cárnica liderar la confianza de los consumidores y garantizar la estabilidad del mercado nacional</w:t>
      </w:r>
      <w:r w:rsidR="004D4D63">
        <w:rPr>
          <w:rFonts w:ascii="Calibri" w:eastAsia="Times New Roman" w:hAnsi="Calibri" w:cs="Calibri"/>
          <w:sz w:val="22"/>
          <w:szCs w:val="22"/>
          <w:bdr w:val="none" w:sz="0" w:space="0" w:color="auto"/>
          <w:lang w:val="es-ES" w:eastAsia="es-ES"/>
        </w:rPr>
        <w:t>, y este tipo de encuentros nos permite hacerlo de primera mano</w:t>
      </w:r>
      <w:r>
        <w:rPr>
          <w:rFonts w:ascii="Calibri" w:eastAsia="Times New Roman" w:hAnsi="Calibri" w:cs="Calibri"/>
          <w:sz w:val="22"/>
          <w:szCs w:val="22"/>
          <w:bdr w:val="none" w:sz="0" w:space="0" w:color="auto"/>
          <w:lang w:val="es-ES" w:eastAsia="es-ES"/>
        </w:rPr>
        <w:t>», ha añadido.</w:t>
      </w:r>
    </w:p>
    <w:p w14:paraId="533A185E" w14:textId="789516E6"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La seguridad alimentaria constituye uno de los pilares sobre los que Emcesa ha desarrollado su actividad durante estas cuatro décadas. </w:t>
      </w:r>
      <w:r>
        <w:rPr>
          <w:rFonts w:ascii="Calibri" w:eastAsia="Times New Roman" w:hAnsi="Calibri" w:cs="Calibri"/>
          <w:b/>
          <w:bCs/>
          <w:sz w:val="22"/>
          <w:szCs w:val="22"/>
          <w:bdr w:val="none" w:sz="0" w:space="0" w:color="auto"/>
          <w:lang w:val="es-ES" w:eastAsia="es-ES"/>
        </w:rPr>
        <w:t xml:space="preserve">Desde 2014, todos sus productos cuentan con la certificación IFS </w:t>
      </w:r>
      <w:proofErr w:type="spellStart"/>
      <w:r>
        <w:rPr>
          <w:rFonts w:ascii="Calibri" w:eastAsia="Times New Roman" w:hAnsi="Calibri" w:cs="Calibri"/>
          <w:b/>
          <w:bCs/>
          <w:sz w:val="22"/>
          <w:szCs w:val="22"/>
          <w:bdr w:val="none" w:sz="0" w:space="0" w:color="auto"/>
          <w:lang w:val="es-ES" w:eastAsia="es-ES"/>
        </w:rPr>
        <w:t>Food</w:t>
      </w:r>
      <w:proofErr w:type="spellEnd"/>
      <w:r>
        <w:rPr>
          <w:rFonts w:ascii="Calibri" w:eastAsia="Times New Roman" w:hAnsi="Calibri" w:cs="Calibri"/>
          <w:sz w:val="22"/>
          <w:szCs w:val="22"/>
          <w:bdr w:val="none" w:sz="0" w:space="0" w:color="auto"/>
          <w:lang w:val="es-ES" w:eastAsia="es-ES"/>
        </w:rPr>
        <w:t xml:space="preserve"> (International </w:t>
      </w:r>
      <w:proofErr w:type="spellStart"/>
      <w:r>
        <w:rPr>
          <w:rFonts w:ascii="Calibri" w:eastAsia="Times New Roman" w:hAnsi="Calibri" w:cs="Calibri"/>
          <w:sz w:val="22"/>
          <w:szCs w:val="22"/>
          <w:bdr w:val="none" w:sz="0" w:space="0" w:color="auto"/>
          <w:lang w:val="es-ES" w:eastAsia="es-ES"/>
        </w:rPr>
        <w:t>Featured</w:t>
      </w:r>
      <w:proofErr w:type="spellEnd"/>
      <w:r>
        <w:rPr>
          <w:rFonts w:ascii="Calibri" w:eastAsia="Times New Roman" w:hAnsi="Calibri" w:cs="Calibri"/>
          <w:sz w:val="22"/>
          <w:szCs w:val="22"/>
          <w:bdr w:val="none" w:sz="0" w:space="0" w:color="auto"/>
          <w:lang w:val="es-ES" w:eastAsia="es-ES"/>
        </w:rPr>
        <w:t xml:space="preserve"> </w:t>
      </w:r>
      <w:proofErr w:type="spellStart"/>
      <w:r>
        <w:rPr>
          <w:rFonts w:ascii="Calibri" w:eastAsia="Times New Roman" w:hAnsi="Calibri" w:cs="Calibri"/>
          <w:sz w:val="22"/>
          <w:szCs w:val="22"/>
          <w:bdr w:val="none" w:sz="0" w:space="0" w:color="auto"/>
          <w:lang w:val="es-ES" w:eastAsia="es-ES"/>
        </w:rPr>
        <w:t>Standards</w:t>
      </w:r>
      <w:proofErr w:type="spellEnd"/>
      <w:r>
        <w:rPr>
          <w:rFonts w:ascii="Calibri" w:eastAsia="Times New Roman" w:hAnsi="Calibri" w:cs="Calibri"/>
          <w:sz w:val="22"/>
          <w:szCs w:val="22"/>
          <w:bdr w:val="none" w:sz="0" w:space="0" w:color="auto"/>
          <w:lang w:val="es-ES" w:eastAsia="es-ES"/>
        </w:rPr>
        <w:t xml:space="preserve">), </w:t>
      </w:r>
      <w:proofErr w:type="gramStart"/>
      <w:r>
        <w:rPr>
          <w:rFonts w:ascii="Calibri" w:eastAsia="Times New Roman" w:hAnsi="Calibri" w:cs="Calibri"/>
          <w:sz w:val="22"/>
          <w:szCs w:val="22"/>
          <w:bdr w:val="none" w:sz="0" w:space="0" w:color="auto"/>
          <w:lang w:val="es-ES" w:eastAsia="es-ES"/>
        </w:rPr>
        <w:t>uno</w:t>
      </w:r>
      <w:proofErr w:type="gramEnd"/>
      <w:r>
        <w:rPr>
          <w:rFonts w:ascii="Calibri" w:eastAsia="Times New Roman" w:hAnsi="Calibri" w:cs="Calibri"/>
          <w:sz w:val="22"/>
          <w:szCs w:val="22"/>
          <w:bdr w:val="none" w:sz="0" w:space="0" w:color="auto"/>
          <w:lang w:val="es-ES" w:eastAsia="es-ES"/>
        </w:rPr>
        <w:t xml:space="preserve"> de l</w:t>
      </w:r>
      <w:r w:rsidR="004D4D63">
        <w:rPr>
          <w:rFonts w:ascii="Calibri" w:eastAsia="Times New Roman" w:hAnsi="Calibri" w:cs="Calibri"/>
          <w:sz w:val="22"/>
          <w:szCs w:val="22"/>
          <w:bdr w:val="none" w:sz="0" w:space="0" w:color="auto"/>
          <w:lang w:val="es-ES" w:eastAsia="es-ES"/>
        </w:rPr>
        <w:t xml:space="preserve">as normas </w:t>
      </w:r>
      <w:r>
        <w:rPr>
          <w:rFonts w:ascii="Calibri" w:eastAsia="Times New Roman" w:hAnsi="Calibri" w:cs="Calibri"/>
          <w:sz w:val="22"/>
          <w:szCs w:val="22"/>
          <w:bdr w:val="none" w:sz="0" w:space="0" w:color="auto"/>
          <w:lang w:val="es-ES" w:eastAsia="es-ES"/>
        </w:rPr>
        <w:t>internacionales de referencia en calidad y seguridad alimentaria</w:t>
      </w:r>
      <w:r w:rsidR="004D4D63">
        <w:rPr>
          <w:rFonts w:ascii="Calibri" w:eastAsia="Times New Roman" w:hAnsi="Calibri" w:cs="Calibri"/>
          <w:sz w:val="22"/>
          <w:szCs w:val="22"/>
          <w:bdr w:val="none" w:sz="0" w:space="0" w:color="auto"/>
          <w:lang w:val="es-ES" w:eastAsia="es-ES"/>
        </w:rPr>
        <w:t>,</w:t>
      </w:r>
      <w:r>
        <w:rPr>
          <w:rFonts w:ascii="Calibri" w:eastAsia="Times New Roman" w:hAnsi="Calibri" w:cs="Calibri"/>
          <w:sz w:val="22"/>
          <w:szCs w:val="22"/>
          <w:bdr w:val="none" w:sz="0" w:space="0" w:color="auto"/>
          <w:lang w:val="es-ES" w:eastAsia="es-ES"/>
        </w:rPr>
        <w:t xml:space="preserve"> y requisito habitual de la gran distribución.</w:t>
      </w:r>
    </w:p>
    <w:p w14:paraId="7B49E4CB" w14:textId="377613BF"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ascii="Calibri" w:eastAsia="Times New Roman" w:hAnsi="Calibri" w:cs="Calibri"/>
          <w:b/>
          <w:bCs/>
          <w:sz w:val="22"/>
          <w:szCs w:val="22"/>
          <w:bdr w:val="none" w:sz="0" w:space="0" w:color="auto"/>
          <w:lang w:val="es-ES" w:eastAsia="es-ES"/>
        </w:rPr>
      </w:pPr>
      <w:r>
        <w:rPr>
          <w:rFonts w:ascii="Calibri" w:eastAsia="Times New Roman" w:hAnsi="Calibri" w:cs="Calibri"/>
          <w:b/>
          <w:bCs/>
          <w:sz w:val="22"/>
          <w:szCs w:val="22"/>
          <w:bdr w:val="none" w:sz="0" w:space="0" w:color="auto"/>
          <w:lang w:val="es-ES" w:eastAsia="es-ES"/>
        </w:rPr>
        <w:t>Cuatro décadas de evolución</w:t>
      </w:r>
    </w:p>
    <w:p w14:paraId="5CDB2739" w14:textId="77777777"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Fundada en </w:t>
      </w:r>
      <w:r>
        <w:rPr>
          <w:rFonts w:ascii="Calibri" w:eastAsia="Times New Roman" w:hAnsi="Calibri" w:cs="Calibri"/>
          <w:b/>
          <w:bCs/>
          <w:sz w:val="22"/>
          <w:szCs w:val="22"/>
          <w:bdr w:val="none" w:sz="0" w:space="0" w:color="auto"/>
          <w:lang w:val="es-ES" w:eastAsia="es-ES"/>
        </w:rPr>
        <w:t>1986</w:t>
      </w:r>
      <w:r>
        <w:rPr>
          <w:rFonts w:ascii="Calibri" w:eastAsia="Times New Roman" w:hAnsi="Calibri" w:cs="Calibri"/>
          <w:sz w:val="22"/>
          <w:szCs w:val="22"/>
          <w:bdr w:val="none" w:sz="0" w:space="0" w:color="auto"/>
          <w:lang w:val="es-ES" w:eastAsia="es-ES"/>
        </w:rPr>
        <w:t xml:space="preserve"> por Tomás García Robledo, Emcesa ha evolucionado desde una empresa de origen familiar hasta convertirse en un </w:t>
      </w:r>
      <w:r>
        <w:rPr>
          <w:rFonts w:ascii="Calibri" w:eastAsia="Times New Roman" w:hAnsi="Calibri" w:cs="Calibri"/>
          <w:b/>
          <w:bCs/>
          <w:sz w:val="22"/>
          <w:szCs w:val="22"/>
          <w:bdr w:val="none" w:sz="0" w:space="0" w:color="auto"/>
          <w:lang w:val="es-ES" w:eastAsia="es-ES"/>
        </w:rPr>
        <w:t>operador industrial consolidado</w:t>
      </w:r>
      <w:r>
        <w:rPr>
          <w:rFonts w:ascii="Calibri" w:eastAsia="Times New Roman" w:hAnsi="Calibri" w:cs="Calibri"/>
          <w:sz w:val="22"/>
          <w:szCs w:val="22"/>
          <w:bdr w:val="none" w:sz="0" w:space="0" w:color="auto"/>
          <w:lang w:val="es-ES" w:eastAsia="es-ES"/>
        </w:rPr>
        <w:t xml:space="preserve">, con una amplia red de puntos de venta en los </w:t>
      </w:r>
      <w:r>
        <w:rPr>
          <w:rFonts w:ascii="Calibri" w:eastAsia="Times New Roman" w:hAnsi="Calibri" w:cs="Calibri"/>
          <w:b/>
          <w:bCs/>
          <w:sz w:val="22"/>
          <w:szCs w:val="22"/>
          <w:bdr w:val="none" w:sz="0" w:space="0" w:color="auto"/>
          <w:lang w:val="es-ES" w:eastAsia="es-ES"/>
        </w:rPr>
        <w:t>principales distribuidores alimentarios</w:t>
      </w:r>
      <w:r>
        <w:rPr>
          <w:rFonts w:ascii="Calibri" w:eastAsia="Times New Roman" w:hAnsi="Calibri" w:cs="Calibri"/>
          <w:sz w:val="22"/>
          <w:szCs w:val="22"/>
          <w:bdr w:val="none" w:sz="0" w:space="0" w:color="auto"/>
          <w:lang w:val="es-ES" w:eastAsia="es-ES"/>
        </w:rPr>
        <w:t xml:space="preserve"> del país.</w:t>
      </w:r>
    </w:p>
    <w:p w14:paraId="5E7CA0A1" w14:textId="2E5BD92D"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La compañía </w:t>
      </w:r>
      <w:r>
        <w:rPr>
          <w:rFonts w:ascii="Calibri" w:eastAsia="Times New Roman" w:hAnsi="Calibri" w:cs="Calibri"/>
          <w:b/>
          <w:bCs/>
          <w:sz w:val="22"/>
          <w:szCs w:val="22"/>
          <w:bdr w:val="none" w:sz="0" w:space="0" w:color="auto"/>
          <w:lang w:val="es-ES" w:eastAsia="es-ES"/>
        </w:rPr>
        <w:t>factura 60 millones de euros</w:t>
      </w:r>
      <w:r>
        <w:rPr>
          <w:rFonts w:ascii="Calibri" w:eastAsia="Times New Roman" w:hAnsi="Calibri" w:cs="Calibri"/>
          <w:sz w:val="22"/>
          <w:szCs w:val="22"/>
          <w:bdr w:val="none" w:sz="0" w:space="0" w:color="auto"/>
          <w:lang w:val="es-ES" w:eastAsia="es-ES"/>
        </w:rPr>
        <w:t xml:space="preserve"> y </w:t>
      </w:r>
      <w:r>
        <w:rPr>
          <w:rFonts w:ascii="Calibri" w:eastAsia="Times New Roman" w:hAnsi="Calibri" w:cs="Calibri"/>
          <w:b/>
          <w:bCs/>
          <w:sz w:val="22"/>
          <w:szCs w:val="22"/>
          <w:bdr w:val="none" w:sz="0" w:space="0" w:color="auto"/>
          <w:lang w:val="es-ES" w:eastAsia="es-ES"/>
        </w:rPr>
        <w:t>produce más de 10 millones de kilos al año</w:t>
      </w:r>
      <w:r>
        <w:rPr>
          <w:rFonts w:ascii="Calibri" w:eastAsia="Times New Roman" w:hAnsi="Calibri" w:cs="Calibri"/>
          <w:sz w:val="22"/>
          <w:szCs w:val="22"/>
          <w:bdr w:val="none" w:sz="0" w:space="0" w:color="auto"/>
          <w:lang w:val="es-ES" w:eastAsia="es-ES"/>
        </w:rPr>
        <w:t xml:space="preserve"> en su planta de Casarrubios del Monte, que supera los </w:t>
      </w:r>
      <w:r>
        <w:rPr>
          <w:rFonts w:ascii="Calibri" w:eastAsia="Times New Roman" w:hAnsi="Calibri" w:cs="Calibri"/>
          <w:b/>
          <w:bCs/>
          <w:sz w:val="22"/>
          <w:szCs w:val="22"/>
          <w:bdr w:val="none" w:sz="0" w:space="0" w:color="auto"/>
          <w:lang w:val="es-ES" w:eastAsia="es-ES"/>
        </w:rPr>
        <w:t>25.000 m²</w:t>
      </w:r>
      <w:r>
        <w:rPr>
          <w:rFonts w:ascii="Calibri" w:eastAsia="Times New Roman" w:hAnsi="Calibri" w:cs="Calibri"/>
          <w:sz w:val="22"/>
          <w:szCs w:val="22"/>
          <w:bdr w:val="none" w:sz="0" w:space="0" w:color="auto"/>
          <w:lang w:val="es-ES" w:eastAsia="es-ES"/>
        </w:rPr>
        <w:t xml:space="preserve"> de superficie de trabajo tras sucesivas ampliaciones. Actualmente cuenta con </w:t>
      </w:r>
      <w:r w:rsidR="00E5773C">
        <w:rPr>
          <w:rFonts w:ascii="Calibri" w:eastAsia="Times New Roman" w:hAnsi="Calibri" w:cs="Calibri"/>
          <w:b/>
          <w:bCs/>
          <w:sz w:val="22"/>
          <w:szCs w:val="22"/>
          <w:bdr w:val="none" w:sz="0" w:space="0" w:color="auto"/>
          <w:lang w:val="es-ES" w:eastAsia="es-ES"/>
        </w:rPr>
        <w:t>300</w:t>
      </w:r>
      <w:r>
        <w:rPr>
          <w:rFonts w:ascii="Calibri" w:eastAsia="Times New Roman" w:hAnsi="Calibri" w:cs="Calibri"/>
          <w:b/>
          <w:bCs/>
          <w:sz w:val="22"/>
          <w:szCs w:val="22"/>
          <w:bdr w:val="none" w:sz="0" w:space="0" w:color="auto"/>
          <w:lang w:val="es-ES" w:eastAsia="es-ES"/>
        </w:rPr>
        <w:t xml:space="preserve"> profesionales</w:t>
      </w:r>
      <w:r>
        <w:rPr>
          <w:rFonts w:ascii="Calibri" w:eastAsia="Times New Roman" w:hAnsi="Calibri" w:cs="Calibri"/>
          <w:sz w:val="22"/>
          <w:szCs w:val="22"/>
          <w:bdr w:val="none" w:sz="0" w:space="0" w:color="auto"/>
          <w:lang w:val="es-ES" w:eastAsia="es-ES"/>
        </w:rPr>
        <w:t xml:space="preserve"> en plantilla, lo que la </w:t>
      </w:r>
      <w:r>
        <w:rPr>
          <w:rFonts w:ascii="Calibri" w:eastAsia="Times New Roman" w:hAnsi="Calibri" w:cs="Calibri"/>
          <w:sz w:val="22"/>
          <w:szCs w:val="22"/>
          <w:bdr w:val="none" w:sz="0" w:space="0" w:color="auto"/>
          <w:lang w:val="es-ES" w:eastAsia="es-ES"/>
        </w:rPr>
        <w:lastRenderedPageBreak/>
        <w:t>convierte en un eje económico de la localidad y su comarca, con una estrecha colaboración con el tejido local.</w:t>
      </w:r>
    </w:p>
    <w:p w14:paraId="6E2B220B" w14:textId="77777777"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Su catálogo reúne </w:t>
      </w:r>
      <w:r>
        <w:rPr>
          <w:rFonts w:ascii="Calibri" w:eastAsia="Times New Roman" w:hAnsi="Calibri" w:cs="Calibri"/>
          <w:b/>
          <w:bCs/>
          <w:sz w:val="22"/>
          <w:szCs w:val="22"/>
          <w:bdr w:val="none" w:sz="0" w:space="0" w:color="auto"/>
          <w:lang w:val="es-ES" w:eastAsia="es-ES"/>
        </w:rPr>
        <w:t>más de 250 referencias</w:t>
      </w:r>
      <w:r>
        <w:rPr>
          <w:rFonts w:ascii="Calibri" w:eastAsia="Times New Roman" w:hAnsi="Calibri" w:cs="Calibri"/>
          <w:sz w:val="22"/>
          <w:szCs w:val="22"/>
          <w:bdr w:val="none" w:sz="0" w:space="0" w:color="auto"/>
          <w:lang w:val="es-ES" w:eastAsia="es-ES"/>
        </w:rPr>
        <w:t>, entre embutidos, salmueras y adobados, carne picada y hamburguesas, brochetas y pinchos, platos preparados y productos congelados IQF.</w:t>
      </w:r>
    </w:p>
    <w:p w14:paraId="07C5ECDF" w14:textId="77777777"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outlineLvl w:val="2"/>
        <w:rPr>
          <w:rFonts w:ascii="Calibri" w:eastAsia="Times New Roman" w:hAnsi="Calibri" w:cs="Calibri"/>
          <w:b/>
          <w:bCs/>
          <w:sz w:val="22"/>
          <w:szCs w:val="22"/>
          <w:bdr w:val="none" w:sz="0" w:space="0" w:color="auto"/>
          <w:lang w:val="es-ES" w:eastAsia="es-ES"/>
        </w:rPr>
      </w:pPr>
      <w:r>
        <w:rPr>
          <w:rFonts w:ascii="Calibri" w:eastAsia="Times New Roman" w:hAnsi="Calibri" w:cs="Calibri"/>
          <w:b/>
          <w:bCs/>
          <w:sz w:val="22"/>
          <w:szCs w:val="22"/>
          <w:bdr w:val="none" w:sz="0" w:space="0" w:color="auto"/>
          <w:lang w:val="es-ES" w:eastAsia="es-ES"/>
        </w:rPr>
        <w:t>Calidad y control a lo largo de la cadena</w:t>
      </w:r>
    </w:p>
    <w:p w14:paraId="4F1CD7A4" w14:textId="77777777"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El modelo de Emcesa combina </w:t>
      </w:r>
      <w:r>
        <w:rPr>
          <w:rFonts w:ascii="Calibri" w:eastAsia="Times New Roman" w:hAnsi="Calibri" w:cs="Calibri"/>
          <w:b/>
          <w:bCs/>
          <w:sz w:val="22"/>
          <w:szCs w:val="22"/>
          <w:bdr w:val="none" w:sz="0" w:space="0" w:color="auto"/>
          <w:lang w:val="es-ES" w:eastAsia="es-ES"/>
        </w:rPr>
        <w:t>control, innovación y especialización técnica</w:t>
      </w:r>
      <w:r>
        <w:rPr>
          <w:rFonts w:ascii="Calibri" w:eastAsia="Times New Roman" w:hAnsi="Calibri" w:cs="Calibri"/>
          <w:sz w:val="22"/>
          <w:szCs w:val="22"/>
          <w:bdr w:val="none" w:sz="0" w:space="0" w:color="auto"/>
          <w:lang w:val="es-ES" w:eastAsia="es-ES"/>
        </w:rPr>
        <w:t xml:space="preserve"> para garantizar la seguridad de sus productos en cada eslabón de la cadena, desde el aprovisionamiento —con proveedores mayoritariamente nacionales y, en muchos casos, locales— hasta la llegada del producto al punto de venta, con un compromiso con la </w:t>
      </w:r>
      <w:r>
        <w:rPr>
          <w:rFonts w:ascii="Calibri" w:eastAsia="Times New Roman" w:hAnsi="Calibri" w:cs="Calibri"/>
          <w:b/>
          <w:bCs/>
          <w:sz w:val="22"/>
          <w:szCs w:val="22"/>
          <w:bdr w:val="none" w:sz="0" w:space="0" w:color="auto"/>
          <w:lang w:val="es-ES" w:eastAsia="es-ES"/>
        </w:rPr>
        <w:t>economía circular</w:t>
      </w:r>
      <w:r>
        <w:rPr>
          <w:rFonts w:ascii="Calibri" w:eastAsia="Times New Roman" w:hAnsi="Calibri" w:cs="Calibri"/>
          <w:sz w:val="22"/>
          <w:szCs w:val="22"/>
          <w:bdr w:val="none" w:sz="0" w:space="0" w:color="auto"/>
          <w:lang w:val="es-ES" w:eastAsia="es-ES"/>
        </w:rPr>
        <w:t>.</w:t>
      </w:r>
    </w:p>
    <w:p w14:paraId="5699AA2C" w14:textId="4C39B600" w:rsidR="008D2F30" w:rsidRPr="008D2F30" w:rsidRDefault="008D2F30" w:rsidP="008D2F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Calibri" w:eastAsia="Times New Roman" w:hAnsi="Calibri" w:cs="Calibri"/>
          <w:sz w:val="22"/>
          <w:szCs w:val="22"/>
          <w:bdr w:val="none" w:sz="0" w:space="0" w:color="auto"/>
          <w:lang w:val="es-ES" w:eastAsia="es-ES"/>
        </w:rPr>
      </w:pPr>
      <w:r>
        <w:rPr>
          <w:rFonts w:ascii="Calibri" w:eastAsia="Times New Roman" w:hAnsi="Calibri" w:cs="Calibri"/>
          <w:sz w:val="22"/>
          <w:szCs w:val="22"/>
          <w:bdr w:val="none" w:sz="0" w:space="0" w:color="auto"/>
          <w:lang w:val="es-ES" w:eastAsia="es-ES"/>
        </w:rPr>
        <w:t xml:space="preserve">La visita de </w:t>
      </w:r>
      <w:r w:rsidR="004D4D63">
        <w:rPr>
          <w:rFonts w:ascii="Calibri" w:eastAsia="Times New Roman" w:hAnsi="Calibri" w:cs="Calibri"/>
          <w:sz w:val="22"/>
          <w:szCs w:val="22"/>
          <w:bdr w:val="none" w:sz="0" w:space="0" w:color="auto"/>
          <w:lang w:val="es-ES" w:eastAsia="es-ES"/>
        </w:rPr>
        <w:t xml:space="preserve">los representantes del </w:t>
      </w:r>
      <w:proofErr w:type="spellStart"/>
      <w:r w:rsidR="004D4D63">
        <w:rPr>
          <w:rFonts w:ascii="Calibri" w:eastAsia="Times New Roman" w:hAnsi="Calibri" w:cs="Calibri"/>
          <w:sz w:val="22"/>
          <w:szCs w:val="22"/>
          <w:bdr w:val="none" w:sz="0" w:space="0" w:color="auto"/>
          <w:lang w:val="es-ES" w:eastAsia="es-ES"/>
        </w:rPr>
        <w:t>Miniserio</w:t>
      </w:r>
      <w:proofErr w:type="spellEnd"/>
      <w:r w:rsidR="004D4D63">
        <w:rPr>
          <w:rFonts w:ascii="Calibri" w:eastAsia="Times New Roman" w:hAnsi="Calibri" w:cs="Calibri"/>
          <w:sz w:val="22"/>
          <w:szCs w:val="22"/>
          <w:bdr w:val="none" w:sz="0" w:space="0" w:color="auto"/>
          <w:lang w:val="es-ES" w:eastAsia="es-ES"/>
        </w:rPr>
        <w:t xml:space="preserve"> de Agricultura, Pesca y Alimentación</w:t>
      </w:r>
      <w:r>
        <w:rPr>
          <w:rFonts w:ascii="Calibri" w:eastAsia="Times New Roman" w:hAnsi="Calibri" w:cs="Calibri"/>
          <w:sz w:val="22"/>
          <w:szCs w:val="22"/>
          <w:bdr w:val="none" w:sz="0" w:space="0" w:color="auto"/>
          <w:lang w:val="es-ES" w:eastAsia="es-ES"/>
        </w:rPr>
        <w:t xml:space="preserve"> se enmarca en un año especialmente significativo para Emcesa, que celebra </w:t>
      </w:r>
      <w:r>
        <w:rPr>
          <w:rFonts w:ascii="Calibri" w:eastAsia="Times New Roman" w:hAnsi="Calibri" w:cs="Calibri"/>
          <w:b/>
          <w:bCs/>
          <w:sz w:val="22"/>
          <w:szCs w:val="22"/>
          <w:bdr w:val="none" w:sz="0" w:space="0" w:color="auto"/>
          <w:lang w:val="es-ES" w:eastAsia="es-ES"/>
        </w:rPr>
        <w:t>40 años de actividad</w:t>
      </w:r>
      <w:r>
        <w:rPr>
          <w:rFonts w:ascii="Calibri" w:eastAsia="Times New Roman" w:hAnsi="Calibri" w:cs="Calibri"/>
          <w:sz w:val="22"/>
          <w:szCs w:val="22"/>
          <w:bdr w:val="none" w:sz="0" w:space="0" w:color="auto"/>
          <w:lang w:val="es-ES" w:eastAsia="es-ES"/>
        </w:rPr>
        <w:t xml:space="preserve"> desde su fundación y afronta esta nueva etapa con el objetivo de seguir avanzando en </w:t>
      </w:r>
      <w:r>
        <w:rPr>
          <w:rFonts w:ascii="Calibri" w:eastAsia="Times New Roman" w:hAnsi="Calibri" w:cs="Calibri"/>
          <w:b/>
          <w:bCs/>
          <w:sz w:val="22"/>
          <w:szCs w:val="22"/>
          <w:bdr w:val="none" w:sz="0" w:space="0" w:color="auto"/>
          <w:lang w:val="es-ES" w:eastAsia="es-ES"/>
        </w:rPr>
        <w:t>calidad, seguridad alimentaria, innovación y eficiencia</w:t>
      </w:r>
      <w:r>
        <w:rPr>
          <w:rFonts w:ascii="Calibri" w:eastAsia="Times New Roman" w:hAnsi="Calibri" w:cs="Calibri"/>
          <w:sz w:val="22"/>
          <w:szCs w:val="22"/>
          <w:bdr w:val="none" w:sz="0" w:space="0" w:color="auto"/>
          <w:lang w:val="es-ES" w:eastAsia="es-ES"/>
        </w:rPr>
        <w:t>.</w:t>
      </w:r>
    </w:p>
    <w:p w14:paraId="468E95F7" w14:textId="77777777" w:rsidR="000251AF" w:rsidRPr="00B361D7" w:rsidRDefault="00CE4890" w:rsidP="007C4366">
      <w:pPr>
        <w:spacing w:after="300"/>
        <w:jc w:val="both"/>
        <w:rPr>
          <w:lang w:val="es-ES"/>
        </w:rPr>
      </w:pPr>
      <w:r>
        <w:rPr>
          <w:rStyle w:val="Ninguno"/>
          <w:rFonts w:ascii="Calibri" w:hAnsi="Calibri"/>
          <w:b/>
          <w:bCs/>
          <w:sz w:val="22"/>
          <w:szCs w:val="22"/>
          <w:lang w:val="es-ES"/>
        </w:rPr>
        <w:t>Más información: Mari Carmen Martínez</w:t>
      </w:r>
      <w:r>
        <w:rPr>
          <w:rStyle w:val="Ninguno"/>
          <w:rFonts w:ascii="Calibri" w:hAnsi="Calibri"/>
          <w:sz w:val="22"/>
          <w:szCs w:val="22"/>
          <w:lang w:val="es-ES"/>
        </w:rPr>
        <w:t xml:space="preserve">– </w:t>
      </w:r>
      <w:hyperlink r:id="rId7" w:history="1">
        <w:r>
          <w:rPr>
            <w:rStyle w:val="Hyperlink0"/>
            <w:sz w:val="22"/>
            <w:szCs w:val="22"/>
            <w:lang w:val="es-ES"/>
          </w:rPr>
          <w:t>emcesa@agrifood.es</w:t>
        </w:r>
      </w:hyperlink>
    </w:p>
    <w:p w14:paraId="671C0D7A" w14:textId="77777777" w:rsidR="000251AF" w:rsidRPr="00B361D7" w:rsidRDefault="00CE4890" w:rsidP="000251AF">
      <w:pPr>
        <w:pBdr>
          <w:bottom w:val="single" w:sz="6" w:space="6" w:color="8B1A1A"/>
        </w:pBdr>
        <w:spacing w:before="100" w:after="200"/>
        <w:rPr>
          <w:rStyle w:val="Ninguno"/>
          <w:rFonts w:ascii="Calibri" w:hAnsi="Calibri"/>
          <w:color w:val="FF0000"/>
          <w:sz w:val="20"/>
          <w:szCs w:val="20"/>
          <w:u w:color="FF0000"/>
          <w:lang w:val="es-ES"/>
        </w:rPr>
      </w:pPr>
      <w:r>
        <w:rPr>
          <w:rStyle w:val="Ninguno"/>
          <w:rFonts w:ascii="Calibri" w:hAnsi="Calibri"/>
          <w:color w:val="FF0000"/>
          <w:sz w:val="20"/>
          <w:szCs w:val="20"/>
          <w:u w:color="FF0000"/>
          <w:lang w:val="es-ES"/>
        </w:rPr>
        <w:t>Sobre Emcesa (Embutidos del Centro S.A.).</w:t>
      </w:r>
    </w:p>
    <w:p w14:paraId="3A3DFEFA" w14:textId="77777777" w:rsidR="005802A9" w:rsidRPr="00B361D7" w:rsidRDefault="00CE4890" w:rsidP="000251AF">
      <w:pPr>
        <w:pBdr>
          <w:bottom w:val="single" w:sz="6" w:space="6" w:color="8B1A1A"/>
        </w:pBdr>
        <w:spacing w:before="100" w:after="200"/>
        <w:jc w:val="both"/>
        <w:rPr>
          <w:lang w:val="es-ES"/>
        </w:rPr>
      </w:pPr>
      <w:r>
        <w:rPr>
          <w:rStyle w:val="Ninguno"/>
          <w:rFonts w:ascii="Calibri" w:hAnsi="Calibri" w:cs="Calibri"/>
          <w:sz w:val="20"/>
          <w:szCs w:val="20"/>
          <w:lang w:val="es-ES"/>
        </w:rPr>
        <w:t>Emcesa (</w:t>
      </w:r>
      <w:hyperlink r:id="rId8" w:history="1">
        <w:r>
          <w:rPr>
            <w:rStyle w:val="Hyperlink1"/>
            <w:rFonts w:ascii="Calibri" w:hAnsi="Calibri" w:cs="Calibri"/>
            <w:sz w:val="20"/>
            <w:szCs w:val="20"/>
          </w:rPr>
          <w:t>www.emcesa.com</w:t>
        </w:r>
      </w:hyperlink>
      <w:r>
        <w:rPr>
          <w:rStyle w:val="Ninguno"/>
          <w:rFonts w:ascii="Calibri" w:hAnsi="Calibri" w:cs="Calibri"/>
          <w:sz w:val="20"/>
          <w:szCs w:val="20"/>
          <w:lang w:val="es-ES"/>
        </w:rPr>
        <w:t>) es una empresa toledana de productos cárnicos, creada en 1986 y dedicada a la elaboración de alimentos de primera calidad utilizando procesos tradicionales al mismo tiempo que innovadores.   Emcesa llega a muchos puntos de venta y hogares con un amplio portafolio de productos, cubriendo sus necesidades de variedad, alimentación</w:t>
      </w:r>
      <w:r>
        <w:rPr>
          <w:rStyle w:val="Ninguno"/>
          <w:rFonts w:ascii="Calibri" w:hAnsi="Calibri" w:cs="Calibri"/>
          <w:sz w:val="20"/>
          <w:szCs w:val="20"/>
          <w:lang w:val="pt-PT"/>
        </w:rPr>
        <w:t>, nutrici</w:t>
      </w:r>
      <w:proofErr w:type="spellStart"/>
      <w:r>
        <w:rPr>
          <w:rStyle w:val="Ninguno"/>
          <w:rFonts w:ascii="Calibri" w:hAnsi="Calibri" w:cs="Calibri"/>
          <w:sz w:val="20"/>
          <w:szCs w:val="20"/>
          <w:lang w:val="es-ES"/>
        </w:rPr>
        <w:t>ón</w:t>
      </w:r>
      <w:proofErr w:type="spellEnd"/>
      <w:r>
        <w:rPr>
          <w:rStyle w:val="Ninguno"/>
          <w:rFonts w:ascii="Calibri" w:hAnsi="Calibri" w:cs="Calibri"/>
          <w:sz w:val="20"/>
          <w:szCs w:val="20"/>
          <w:lang w:val="es-ES"/>
        </w:rPr>
        <w:t xml:space="preserve"> y bienestar; con un alto compromiso con el medioambiente e incorporando a la empresa alternativas tecnológicas que minimicen el impacto en el entorno y midiendo al mismo tiempo los estándares de calidad sanitaria. Así mismo, se compromete con colectivos con situaciones especiales, destaca la colaboración de forma intensa con la Federación de Asociaciones de </w:t>
      </w:r>
      <w:proofErr w:type="spellStart"/>
      <w:r>
        <w:rPr>
          <w:rStyle w:val="Ninguno"/>
          <w:rFonts w:ascii="Calibri" w:hAnsi="Calibri" w:cs="Calibri"/>
          <w:sz w:val="20"/>
          <w:szCs w:val="20"/>
          <w:lang w:val="es-ES"/>
        </w:rPr>
        <w:t>Celí</w:t>
      </w:r>
      <w:proofErr w:type="spellEnd"/>
      <w:r>
        <w:rPr>
          <w:rStyle w:val="Ninguno"/>
          <w:rFonts w:ascii="Calibri" w:hAnsi="Calibri" w:cs="Calibri"/>
          <w:sz w:val="20"/>
          <w:szCs w:val="20"/>
          <w:lang w:val="pt-PT"/>
        </w:rPr>
        <w:t xml:space="preserve">acos </w:t>
      </w:r>
      <w:r>
        <w:rPr>
          <w:rStyle w:val="Ninguno"/>
          <w:rFonts w:ascii="Calibri" w:hAnsi="Calibri" w:cs="Calibri"/>
          <w:sz w:val="20"/>
          <w:szCs w:val="20"/>
          <w:lang w:val="es-ES"/>
        </w:rPr>
        <w:t>de España (</w:t>
      </w:r>
      <w:hyperlink r:id="rId9" w:history="1">
        <w:r>
          <w:rPr>
            <w:rStyle w:val="Hyperlink2"/>
          </w:rPr>
          <w:t>www.celiacos.org</w:t>
        </w:r>
      </w:hyperlink>
      <w:r>
        <w:rPr>
          <w:rStyle w:val="Ninguno"/>
          <w:rFonts w:ascii="Calibri" w:hAnsi="Calibri" w:cs="Calibri"/>
          <w:sz w:val="20"/>
          <w:szCs w:val="20"/>
          <w:lang w:val="es-ES"/>
        </w:rPr>
        <w:t>).</w:t>
      </w:r>
    </w:p>
    <w:sectPr w:rsidR="005802A9" w:rsidRPr="00B361D7" w:rsidSect="007648C7">
      <w:headerReference w:type="default" r:id="rId10"/>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677FC" w14:textId="77777777" w:rsidR="00A033A4" w:rsidRDefault="00A033A4" w:rsidP="005802A9">
      <w:r>
        <w:separator/>
      </w:r>
    </w:p>
  </w:endnote>
  <w:endnote w:type="continuationSeparator" w:id="0">
    <w:p w14:paraId="4803A44B" w14:textId="77777777" w:rsidR="00A033A4" w:rsidRDefault="00A033A4" w:rsidP="0058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7719" w14:textId="77777777" w:rsidR="00A033A4" w:rsidRDefault="00A033A4" w:rsidP="005802A9">
      <w:r>
        <w:separator/>
      </w:r>
    </w:p>
  </w:footnote>
  <w:footnote w:type="continuationSeparator" w:id="0">
    <w:p w14:paraId="3724B232" w14:textId="77777777" w:rsidR="00A033A4" w:rsidRDefault="00A033A4" w:rsidP="0058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6B7AA" w14:textId="77777777" w:rsidR="00913301" w:rsidRDefault="00F34B5D" w:rsidP="00F34B5D">
    <w:pPr>
      <w:pStyle w:val="Encabezado"/>
      <w:jc w:val="right"/>
    </w:pPr>
    <w:r>
      <w:rPr>
        <w:noProof/>
      </w:rPr>
      <w:drawing>
        <wp:inline distT="0" distB="0" distL="0" distR="0" wp14:anchorId="23F82146" wp14:editId="1BB76320">
          <wp:extent cx="1786580" cy="777240"/>
          <wp:effectExtent l="0" t="0" r="4445" b="0"/>
          <wp:docPr id="11724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001" cy="793520"/>
                  </a:xfrm>
                  <a:prstGeom prst="rect">
                    <a:avLst/>
                  </a:prstGeom>
                  <a:noFill/>
                  <a:ln>
                    <a:noFill/>
                  </a:ln>
                </pic:spPr>
              </pic:pic>
            </a:graphicData>
          </a:graphic>
        </wp:inline>
      </w:drawing>
    </w:r>
  </w:p>
  <w:p w14:paraId="25A0E3BB" w14:textId="77777777" w:rsidR="005802A9" w:rsidRDefault="00913301" w:rsidP="00913301">
    <w:pPr>
      <w:pStyle w:val="Cabeceraypie"/>
      <w:tabs>
        <w:tab w:val="clear" w:pos="9020"/>
        <w:tab w:val="left" w:pos="122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53D"/>
    <w:multiLevelType w:val="hybridMultilevel"/>
    <w:tmpl w:val="8870C27C"/>
    <w:styleLink w:val="Estiloimportado1"/>
    <w:lvl w:ilvl="0" w:tplc="B7D61B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2A61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784B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1EB8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DCC18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8E2E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22B9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D671B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88AD5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59329D"/>
    <w:multiLevelType w:val="hybridMultilevel"/>
    <w:tmpl w:val="D34215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4F6E78"/>
    <w:multiLevelType w:val="hybridMultilevel"/>
    <w:tmpl w:val="87868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2306E9"/>
    <w:multiLevelType w:val="hybridMultilevel"/>
    <w:tmpl w:val="ABD8FCFE"/>
    <w:lvl w:ilvl="0" w:tplc="2408966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E366E2"/>
    <w:multiLevelType w:val="multilevel"/>
    <w:tmpl w:val="6FD8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4721F"/>
    <w:multiLevelType w:val="hybridMultilevel"/>
    <w:tmpl w:val="C1347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E3168D"/>
    <w:multiLevelType w:val="hybridMultilevel"/>
    <w:tmpl w:val="96826B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EF95F1F"/>
    <w:multiLevelType w:val="hybridMultilevel"/>
    <w:tmpl w:val="EB8613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AF2707"/>
    <w:multiLevelType w:val="hybridMultilevel"/>
    <w:tmpl w:val="FDA8AA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0F338D5"/>
    <w:multiLevelType w:val="hybridMultilevel"/>
    <w:tmpl w:val="1DCEC7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C26A10"/>
    <w:multiLevelType w:val="hybridMultilevel"/>
    <w:tmpl w:val="538ED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4D82EFB"/>
    <w:multiLevelType w:val="hybridMultilevel"/>
    <w:tmpl w:val="2A9291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72B5D37"/>
    <w:multiLevelType w:val="multilevel"/>
    <w:tmpl w:val="AB76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C07A52"/>
    <w:multiLevelType w:val="hybridMultilevel"/>
    <w:tmpl w:val="FA6A6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D24E15"/>
    <w:multiLevelType w:val="hybridMultilevel"/>
    <w:tmpl w:val="8870C27C"/>
    <w:numStyleLink w:val="Estiloimportado1"/>
  </w:abstractNum>
  <w:abstractNum w:abstractNumId="15" w15:restartNumberingAfterBreak="0">
    <w:nsid w:val="3E4817BC"/>
    <w:multiLevelType w:val="hybridMultilevel"/>
    <w:tmpl w:val="6F907F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3680573"/>
    <w:multiLevelType w:val="hybridMultilevel"/>
    <w:tmpl w:val="711A96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69D0A3C"/>
    <w:multiLevelType w:val="hybridMultilevel"/>
    <w:tmpl w:val="8EAE37A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56C336F5"/>
    <w:multiLevelType w:val="hybridMultilevel"/>
    <w:tmpl w:val="3634D4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944A39"/>
    <w:multiLevelType w:val="hybridMultilevel"/>
    <w:tmpl w:val="585C26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A76187E"/>
    <w:multiLevelType w:val="hybridMultilevel"/>
    <w:tmpl w:val="BB86A17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8211D6"/>
    <w:multiLevelType w:val="hybridMultilevel"/>
    <w:tmpl w:val="E222F8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F8759FB"/>
    <w:multiLevelType w:val="hybridMultilevel"/>
    <w:tmpl w:val="6FF0DEEE"/>
    <w:lvl w:ilvl="0" w:tplc="00EEF5E0">
      <w:start w:val="1"/>
      <w:numFmt w:val="bullet"/>
      <w:lvlText w:val="•"/>
      <w:lvlJc w:val="left"/>
      <w:pPr>
        <w:spacing w:after="80"/>
        <w:ind w:left="600" w:hanging="300"/>
      </w:pPr>
    </w:lvl>
    <w:lvl w:ilvl="1" w:tplc="1E52AC32">
      <w:numFmt w:val="decimal"/>
      <w:lvlText w:val=""/>
      <w:lvlJc w:val="left"/>
    </w:lvl>
    <w:lvl w:ilvl="2" w:tplc="8D7446F8">
      <w:numFmt w:val="decimal"/>
      <w:lvlText w:val=""/>
      <w:lvlJc w:val="left"/>
    </w:lvl>
    <w:lvl w:ilvl="3" w:tplc="27C052F2">
      <w:numFmt w:val="decimal"/>
      <w:lvlText w:val=""/>
      <w:lvlJc w:val="left"/>
    </w:lvl>
    <w:lvl w:ilvl="4" w:tplc="9D204B38">
      <w:numFmt w:val="decimal"/>
      <w:lvlText w:val=""/>
      <w:lvlJc w:val="left"/>
    </w:lvl>
    <w:lvl w:ilvl="5" w:tplc="19762692">
      <w:numFmt w:val="decimal"/>
      <w:lvlText w:val=""/>
      <w:lvlJc w:val="left"/>
    </w:lvl>
    <w:lvl w:ilvl="6" w:tplc="2C66A58C">
      <w:numFmt w:val="decimal"/>
      <w:lvlText w:val=""/>
      <w:lvlJc w:val="left"/>
    </w:lvl>
    <w:lvl w:ilvl="7" w:tplc="5A086F76">
      <w:numFmt w:val="decimal"/>
      <w:lvlText w:val=""/>
      <w:lvlJc w:val="left"/>
    </w:lvl>
    <w:lvl w:ilvl="8" w:tplc="7AAEDCBA">
      <w:numFmt w:val="decimal"/>
      <w:lvlText w:val=""/>
      <w:lvlJc w:val="left"/>
    </w:lvl>
  </w:abstractNum>
  <w:abstractNum w:abstractNumId="23" w15:restartNumberingAfterBreak="0">
    <w:nsid w:val="71BA4AAF"/>
    <w:multiLevelType w:val="hybridMultilevel"/>
    <w:tmpl w:val="A7F633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BAF4C59"/>
    <w:multiLevelType w:val="hybridMultilevel"/>
    <w:tmpl w:val="939EC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61372373">
    <w:abstractNumId w:val="0"/>
  </w:num>
  <w:num w:numId="2" w16cid:durableId="1245912756">
    <w:abstractNumId w:val="14"/>
  </w:num>
  <w:num w:numId="3" w16cid:durableId="450562688">
    <w:abstractNumId w:val="17"/>
  </w:num>
  <w:num w:numId="4" w16cid:durableId="522013189">
    <w:abstractNumId w:val="7"/>
  </w:num>
  <w:num w:numId="5" w16cid:durableId="737439163">
    <w:abstractNumId w:val="6"/>
  </w:num>
  <w:num w:numId="6" w16cid:durableId="2004043898">
    <w:abstractNumId w:val="19"/>
  </w:num>
  <w:num w:numId="7" w16cid:durableId="227885049">
    <w:abstractNumId w:val="8"/>
  </w:num>
  <w:num w:numId="8" w16cid:durableId="1996950602">
    <w:abstractNumId w:val="24"/>
  </w:num>
  <w:num w:numId="9" w16cid:durableId="1878733080">
    <w:abstractNumId w:val="3"/>
  </w:num>
  <w:num w:numId="10" w16cid:durableId="1763450229">
    <w:abstractNumId w:val="20"/>
  </w:num>
  <w:num w:numId="11" w16cid:durableId="312833799">
    <w:abstractNumId w:val="2"/>
  </w:num>
  <w:num w:numId="12" w16cid:durableId="990408389">
    <w:abstractNumId w:val="13"/>
  </w:num>
  <w:num w:numId="13" w16cid:durableId="1578125080">
    <w:abstractNumId w:val="16"/>
  </w:num>
  <w:num w:numId="14" w16cid:durableId="770901077">
    <w:abstractNumId w:val="22"/>
    <w:lvlOverride w:ilvl="0">
      <w:startOverride w:val="1"/>
    </w:lvlOverride>
  </w:num>
  <w:num w:numId="15" w16cid:durableId="234363350">
    <w:abstractNumId w:val="23"/>
  </w:num>
  <w:num w:numId="16" w16cid:durableId="1686206187">
    <w:abstractNumId w:val="4"/>
  </w:num>
  <w:num w:numId="17" w16cid:durableId="1771126790">
    <w:abstractNumId w:val="12"/>
  </w:num>
  <w:num w:numId="18" w16cid:durableId="2114350448">
    <w:abstractNumId w:val="18"/>
  </w:num>
  <w:num w:numId="19" w16cid:durableId="497110622">
    <w:abstractNumId w:val="5"/>
  </w:num>
  <w:num w:numId="20" w16cid:durableId="1406338537">
    <w:abstractNumId w:val="11"/>
  </w:num>
  <w:num w:numId="21" w16cid:durableId="1240676166">
    <w:abstractNumId w:val="21"/>
  </w:num>
  <w:num w:numId="22" w16cid:durableId="477578952">
    <w:abstractNumId w:val="1"/>
  </w:num>
  <w:num w:numId="23" w16cid:durableId="824975730">
    <w:abstractNumId w:val="10"/>
  </w:num>
  <w:num w:numId="24" w16cid:durableId="443766781">
    <w:abstractNumId w:val="15"/>
  </w:num>
  <w:num w:numId="25" w16cid:durableId="5510438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A9"/>
    <w:rsid w:val="0001517A"/>
    <w:rsid w:val="000175BB"/>
    <w:rsid w:val="000251AF"/>
    <w:rsid w:val="0002598F"/>
    <w:rsid w:val="00061645"/>
    <w:rsid w:val="00065341"/>
    <w:rsid w:val="00065956"/>
    <w:rsid w:val="00066546"/>
    <w:rsid w:val="000670D5"/>
    <w:rsid w:val="000741FB"/>
    <w:rsid w:val="000835E8"/>
    <w:rsid w:val="0009078B"/>
    <w:rsid w:val="00093AB9"/>
    <w:rsid w:val="00096EE1"/>
    <w:rsid w:val="000A5D7F"/>
    <w:rsid w:val="000B163D"/>
    <w:rsid w:val="000B4809"/>
    <w:rsid w:val="000C2F33"/>
    <w:rsid w:val="000D6E05"/>
    <w:rsid w:val="000F0B5C"/>
    <w:rsid w:val="00100306"/>
    <w:rsid w:val="001042B0"/>
    <w:rsid w:val="001204E3"/>
    <w:rsid w:val="0013609A"/>
    <w:rsid w:val="00151A6D"/>
    <w:rsid w:val="00155E64"/>
    <w:rsid w:val="0017002B"/>
    <w:rsid w:val="00176648"/>
    <w:rsid w:val="001774DC"/>
    <w:rsid w:val="0018077D"/>
    <w:rsid w:val="001A2E4B"/>
    <w:rsid w:val="001A7AE1"/>
    <w:rsid w:val="001B6161"/>
    <w:rsid w:val="001C4C91"/>
    <w:rsid w:val="001C533C"/>
    <w:rsid w:val="001E2F52"/>
    <w:rsid w:val="001E4467"/>
    <w:rsid w:val="001E5121"/>
    <w:rsid w:val="001E531A"/>
    <w:rsid w:val="001E562C"/>
    <w:rsid w:val="001F7B0E"/>
    <w:rsid w:val="002022B0"/>
    <w:rsid w:val="0020296D"/>
    <w:rsid w:val="0020560F"/>
    <w:rsid w:val="00217580"/>
    <w:rsid w:val="00217591"/>
    <w:rsid w:val="00237300"/>
    <w:rsid w:val="00242EE7"/>
    <w:rsid w:val="00244781"/>
    <w:rsid w:val="0025631D"/>
    <w:rsid w:val="00265199"/>
    <w:rsid w:val="002703B6"/>
    <w:rsid w:val="00281C34"/>
    <w:rsid w:val="00284723"/>
    <w:rsid w:val="00285EA5"/>
    <w:rsid w:val="00287C65"/>
    <w:rsid w:val="002A39D6"/>
    <w:rsid w:val="002D4BAC"/>
    <w:rsid w:val="002E6C69"/>
    <w:rsid w:val="002F1659"/>
    <w:rsid w:val="002F4A4A"/>
    <w:rsid w:val="00302243"/>
    <w:rsid w:val="0030699E"/>
    <w:rsid w:val="00312321"/>
    <w:rsid w:val="0032004E"/>
    <w:rsid w:val="00333A72"/>
    <w:rsid w:val="00346055"/>
    <w:rsid w:val="00354579"/>
    <w:rsid w:val="00354F63"/>
    <w:rsid w:val="003554E2"/>
    <w:rsid w:val="003560E8"/>
    <w:rsid w:val="00361695"/>
    <w:rsid w:val="00363B5D"/>
    <w:rsid w:val="003650DE"/>
    <w:rsid w:val="00366970"/>
    <w:rsid w:val="00366BF5"/>
    <w:rsid w:val="00373DCE"/>
    <w:rsid w:val="00382F4C"/>
    <w:rsid w:val="003903B5"/>
    <w:rsid w:val="00390F01"/>
    <w:rsid w:val="00393CAD"/>
    <w:rsid w:val="003A20EA"/>
    <w:rsid w:val="003B0E1E"/>
    <w:rsid w:val="003C2B76"/>
    <w:rsid w:val="003D1213"/>
    <w:rsid w:val="003E3C30"/>
    <w:rsid w:val="003E43A8"/>
    <w:rsid w:val="003E7FC9"/>
    <w:rsid w:val="004114F5"/>
    <w:rsid w:val="00411AB1"/>
    <w:rsid w:val="00451B51"/>
    <w:rsid w:val="004573D3"/>
    <w:rsid w:val="00466560"/>
    <w:rsid w:val="00470481"/>
    <w:rsid w:val="0048001D"/>
    <w:rsid w:val="00495AA4"/>
    <w:rsid w:val="004A0556"/>
    <w:rsid w:val="004B7D34"/>
    <w:rsid w:val="004B7E40"/>
    <w:rsid w:val="004C0B71"/>
    <w:rsid w:val="004D4D63"/>
    <w:rsid w:val="004E1A12"/>
    <w:rsid w:val="004E2862"/>
    <w:rsid w:val="004E2DF6"/>
    <w:rsid w:val="004E6B63"/>
    <w:rsid w:val="004E6D7F"/>
    <w:rsid w:val="004F0464"/>
    <w:rsid w:val="004F3E47"/>
    <w:rsid w:val="004F7A0F"/>
    <w:rsid w:val="0050072A"/>
    <w:rsid w:val="0050258E"/>
    <w:rsid w:val="00502B8C"/>
    <w:rsid w:val="00524E28"/>
    <w:rsid w:val="0053421D"/>
    <w:rsid w:val="0053493C"/>
    <w:rsid w:val="00543EC4"/>
    <w:rsid w:val="00544E3B"/>
    <w:rsid w:val="0054717E"/>
    <w:rsid w:val="00556C88"/>
    <w:rsid w:val="00563043"/>
    <w:rsid w:val="0057061C"/>
    <w:rsid w:val="005802A9"/>
    <w:rsid w:val="005A2CBA"/>
    <w:rsid w:val="005A352D"/>
    <w:rsid w:val="005C347C"/>
    <w:rsid w:val="005C6865"/>
    <w:rsid w:val="005D70AF"/>
    <w:rsid w:val="005E19EA"/>
    <w:rsid w:val="005F2A72"/>
    <w:rsid w:val="005F7130"/>
    <w:rsid w:val="00611BAD"/>
    <w:rsid w:val="0062572D"/>
    <w:rsid w:val="00625FB7"/>
    <w:rsid w:val="00637B9D"/>
    <w:rsid w:val="006460DE"/>
    <w:rsid w:val="006553FF"/>
    <w:rsid w:val="00664114"/>
    <w:rsid w:val="00666051"/>
    <w:rsid w:val="00671373"/>
    <w:rsid w:val="006908E8"/>
    <w:rsid w:val="00692BD6"/>
    <w:rsid w:val="00693DA0"/>
    <w:rsid w:val="006949BE"/>
    <w:rsid w:val="00696AD8"/>
    <w:rsid w:val="006E1769"/>
    <w:rsid w:val="00700A2C"/>
    <w:rsid w:val="00703371"/>
    <w:rsid w:val="007164E6"/>
    <w:rsid w:val="007170B5"/>
    <w:rsid w:val="007372B5"/>
    <w:rsid w:val="00747CD8"/>
    <w:rsid w:val="007618BE"/>
    <w:rsid w:val="007648C7"/>
    <w:rsid w:val="007832F6"/>
    <w:rsid w:val="007916B2"/>
    <w:rsid w:val="007C0D19"/>
    <w:rsid w:val="007C4366"/>
    <w:rsid w:val="007C43EF"/>
    <w:rsid w:val="007D289D"/>
    <w:rsid w:val="007E38D2"/>
    <w:rsid w:val="007F7A3A"/>
    <w:rsid w:val="0080768C"/>
    <w:rsid w:val="00807D90"/>
    <w:rsid w:val="0083274C"/>
    <w:rsid w:val="00843FA9"/>
    <w:rsid w:val="00863960"/>
    <w:rsid w:val="00874888"/>
    <w:rsid w:val="00875C5D"/>
    <w:rsid w:val="00876153"/>
    <w:rsid w:val="00880A20"/>
    <w:rsid w:val="00893138"/>
    <w:rsid w:val="008967AE"/>
    <w:rsid w:val="008A44EF"/>
    <w:rsid w:val="008A7420"/>
    <w:rsid w:val="008B1C26"/>
    <w:rsid w:val="008B4B14"/>
    <w:rsid w:val="008C0D97"/>
    <w:rsid w:val="008D218B"/>
    <w:rsid w:val="008D2BE9"/>
    <w:rsid w:val="008D2F30"/>
    <w:rsid w:val="008D591B"/>
    <w:rsid w:val="008E0D7A"/>
    <w:rsid w:val="008F067E"/>
    <w:rsid w:val="00906442"/>
    <w:rsid w:val="00911DE7"/>
    <w:rsid w:val="00913301"/>
    <w:rsid w:val="00920803"/>
    <w:rsid w:val="00935496"/>
    <w:rsid w:val="00937BF9"/>
    <w:rsid w:val="00940FAB"/>
    <w:rsid w:val="0094445F"/>
    <w:rsid w:val="00945C95"/>
    <w:rsid w:val="00960284"/>
    <w:rsid w:val="009766EC"/>
    <w:rsid w:val="00977F30"/>
    <w:rsid w:val="0098605E"/>
    <w:rsid w:val="009A7D3C"/>
    <w:rsid w:val="009C4CAC"/>
    <w:rsid w:val="009D5059"/>
    <w:rsid w:val="009D58B8"/>
    <w:rsid w:val="009F288C"/>
    <w:rsid w:val="009F4481"/>
    <w:rsid w:val="009F5D3E"/>
    <w:rsid w:val="00A033A4"/>
    <w:rsid w:val="00A04FDC"/>
    <w:rsid w:val="00A12B23"/>
    <w:rsid w:val="00A2252A"/>
    <w:rsid w:val="00A27B84"/>
    <w:rsid w:val="00A31EC3"/>
    <w:rsid w:val="00A35B85"/>
    <w:rsid w:val="00A360E6"/>
    <w:rsid w:val="00A43978"/>
    <w:rsid w:val="00A44246"/>
    <w:rsid w:val="00A44C67"/>
    <w:rsid w:val="00A52F38"/>
    <w:rsid w:val="00A532B5"/>
    <w:rsid w:val="00A60A88"/>
    <w:rsid w:val="00A64BEE"/>
    <w:rsid w:val="00A72FAD"/>
    <w:rsid w:val="00A8174A"/>
    <w:rsid w:val="00A83561"/>
    <w:rsid w:val="00A86109"/>
    <w:rsid w:val="00AA1D72"/>
    <w:rsid w:val="00AA3618"/>
    <w:rsid w:val="00AA4457"/>
    <w:rsid w:val="00AA5089"/>
    <w:rsid w:val="00AA53B4"/>
    <w:rsid w:val="00AB3821"/>
    <w:rsid w:val="00AE4D79"/>
    <w:rsid w:val="00AE6591"/>
    <w:rsid w:val="00AF51E1"/>
    <w:rsid w:val="00B038EC"/>
    <w:rsid w:val="00B361D7"/>
    <w:rsid w:val="00B5536C"/>
    <w:rsid w:val="00B63C8A"/>
    <w:rsid w:val="00B653F7"/>
    <w:rsid w:val="00B75207"/>
    <w:rsid w:val="00B75460"/>
    <w:rsid w:val="00B806B2"/>
    <w:rsid w:val="00B814D3"/>
    <w:rsid w:val="00B834C5"/>
    <w:rsid w:val="00B879DC"/>
    <w:rsid w:val="00B938E2"/>
    <w:rsid w:val="00BA7DD3"/>
    <w:rsid w:val="00BD29C3"/>
    <w:rsid w:val="00BF0E52"/>
    <w:rsid w:val="00BF202B"/>
    <w:rsid w:val="00BF5227"/>
    <w:rsid w:val="00BF5F93"/>
    <w:rsid w:val="00C12911"/>
    <w:rsid w:val="00C21726"/>
    <w:rsid w:val="00C3044E"/>
    <w:rsid w:val="00C60A1C"/>
    <w:rsid w:val="00C63D12"/>
    <w:rsid w:val="00C669E5"/>
    <w:rsid w:val="00C70D35"/>
    <w:rsid w:val="00C80653"/>
    <w:rsid w:val="00C826DE"/>
    <w:rsid w:val="00C82CE2"/>
    <w:rsid w:val="00CB7409"/>
    <w:rsid w:val="00CC4ADE"/>
    <w:rsid w:val="00CD6908"/>
    <w:rsid w:val="00CE4890"/>
    <w:rsid w:val="00CF325C"/>
    <w:rsid w:val="00CF6AC5"/>
    <w:rsid w:val="00D05BBD"/>
    <w:rsid w:val="00D05D9A"/>
    <w:rsid w:val="00D1164B"/>
    <w:rsid w:val="00D117EE"/>
    <w:rsid w:val="00D11BBC"/>
    <w:rsid w:val="00D555C8"/>
    <w:rsid w:val="00D61614"/>
    <w:rsid w:val="00D66D6F"/>
    <w:rsid w:val="00D90D5D"/>
    <w:rsid w:val="00D92262"/>
    <w:rsid w:val="00D96215"/>
    <w:rsid w:val="00DA7979"/>
    <w:rsid w:val="00DC2140"/>
    <w:rsid w:val="00DC7837"/>
    <w:rsid w:val="00DD273C"/>
    <w:rsid w:val="00DE2EF8"/>
    <w:rsid w:val="00DE7551"/>
    <w:rsid w:val="00DF507E"/>
    <w:rsid w:val="00DF65A1"/>
    <w:rsid w:val="00E04061"/>
    <w:rsid w:val="00E0626E"/>
    <w:rsid w:val="00E115BA"/>
    <w:rsid w:val="00E435F4"/>
    <w:rsid w:val="00E54D51"/>
    <w:rsid w:val="00E573DE"/>
    <w:rsid w:val="00E5773C"/>
    <w:rsid w:val="00E80E13"/>
    <w:rsid w:val="00E87B20"/>
    <w:rsid w:val="00E96211"/>
    <w:rsid w:val="00EA0987"/>
    <w:rsid w:val="00EA1A0F"/>
    <w:rsid w:val="00EA20FB"/>
    <w:rsid w:val="00EA551F"/>
    <w:rsid w:val="00EB48D0"/>
    <w:rsid w:val="00EB79C0"/>
    <w:rsid w:val="00ED216D"/>
    <w:rsid w:val="00ED7676"/>
    <w:rsid w:val="00EF5049"/>
    <w:rsid w:val="00F14FB0"/>
    <w:rsid w:val="00F27291"/>
    <w:rsid w:val="00F34B5D"/>
    <w:rsid w:val="00F360D1"/>
    <w:rsid w:val="00F41A69"/>
    <w:rsid w:val="00F471AA"/>
    <w:rsid w:val="00F507A3"/>
    <w:rsid w:val="00F52794"/>
    <w:rsid w:val="00F604F4"/>
    <w:rsid w:val="00F83F4F"/>
    <w:rsid w:val="00F86824"/>
    <w:rsid w:val="00F90453"/>
    <w:rsid w:val="00F938BB"/>
    <w:rsid w:val="00F97782"/>
    <w:rsid w:val="00FB30EB"/>
    <w:rsid w:val="00FB6D4C"/>
    <w:rsid w:val="00FC0CC2"/>
    <w:rsid w:val="00FC1648"/>
    <w:rsid w:val="00FC17A5"/>
    <w:rsid w:val="00FC410F"/>
    <w:rsid w:val="00FD2F5D"/>
    <w:rsid w:val="00FE034C"/>
    <w:rsid w:val="00FE5707"/>
    <w:rsid w:val="00FF60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C30BE"/>
  <w15:docId w15:val="{63822BB7-3A95-4123-8810-CCDAF4A3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802A9"/>
    <w:rPr>
      <w:sz w:val="24"/>
      <w:szCs w:val="24"/>
      <w:lang w:val="en-US" w:eastAsia="en-US"/>
    </w:rPr>
  </w:style>
  <w:style w:type="paragraph" w:styleId="Ttulo2">
    <w:name w:val="heading 2"/>
    <w:basedOn w:val="Normal"/>
    <w:next w:val="Normal"/>
    <w:link w:val="Ttulo2Car"/>
    <w:uiPriority w:val="9"/>
    <w:semiHidden/>
    <w:unhideWhenUsed/>
    <w:qFormat/>
    <w:rsid w:val="007C43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04061"/>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802A9"/>
    <w:rPr>
      <w:u w:val="single"/>
    </w:rPr>
  </w:style>
  <w:style w:type="table" w:customStyle="1" w:styleId="TableNormal">
    <w:name w:val="Table Normal"/>
    <w:rsid w:val="005802A9"/>
    <w:tblPr>
      <w:tblInd w:w="0" w:type="dxa"/>
      <w:tblCellMar>
        <w:top w:w="0" w:type="dxa"/>
        <w:left w:w="0" w:type="dxa"/>
        <w:bottom w:w="0" w:type="dxa"/>
        <w:right w:w="0" w:type="dxa"/>
      </w:tblCellMar>
    </w:tblPr>
  </w:style>
  <w:style w:type="paragraph" w:customStyle="1" w:styleId="Cabeceraypie">
    <w:name w:val="Cabecera y pie"/>
    <w:rsid w:val="005802A9"/>
    <w:pPr>
      <w:tabs>
        <w:tab w:val="right" w:pos="9020"/>
      </w:tabs>
    </w:pPr>
    <w:rPr>
      <w:rFonts w:ascii="Helvetica Neue" w:hAnsi="Helvetica Neue" w:cs="Arial Unicode MS"/>
      <w:color w:val="000000"/>
      <w:sz w:val="24"/>
      <w:szCs w:val="24"/>
    </w:rPr>
  </w:style>
  <w:style w:type="paragraph" w:customStyle="1" w:styleId="Cuerpo">
    <w:name w:val="Cuerpo"/>
    <w:rsid w:val="005802A9"/>
    <w:pPr>
      <w:spacing w:after="160" w:line="259" w:lineRule="auto"/>
    </w:pPr>
    <w:rPr>
      <w:rFonts w:ascii="Calibri" w:hAnsi="Calibri" w:cs="Arial Unicode MS"/>
      <w:color w:val="000000"/>
      <w:sz w:val="22"/>
      <w:szCs w:val="22"/>
      <w:u w:color="000000"/>
    </w:rPr>
  </w:style>
  <w:style w:type="character" w:customStyle="1" w:styleId="Ninguno">
    <w:name w:val="Ninguno"/>
    <w:rsid w:val="005802A9"/>
  </w:style>
  <w:style w:type="character" w:customStyle="1" w:styleId="NingunoA">
    <w:name w:val="Ninguno A"/>
    <w:basedOn w:val="Ninguno"/>
    <w:rsid w:val="005802A9"/>
  </w:style>
  <w:style w:type="paragraph" w:customStyle="1" w:styleId="CuerpoA">
    <w:name w:val="Cuerpo A"/>
    <w:rsid w:val="005802A9"/>
    <w:pPr>
      <w:spacing w:after="160" w:line="259" w:lineRule="auto"/>
    </w:pPr>
    <w:rPr>
      <w:rFonts w:ascii="Calibri" w:hAnsi="Calibri" w:cs="Arial Unicode MS"/>
      <w:color w:val="000000"/>
      <w:sz w:val="22"/>
      <w:szCs w:val="22"/>
      <w:u w:color="000000"/>
      <w:lang w:val="es-ES_tradnl"/>
    </w:rPr>
  </w:style>
  <w:style w:type="paragraph" w:styleId="Prrafodelista">
    <w:name w:val="List Paragraph"/>
    <w:qFormat/>
    <w:rsid w:val="005802A9"/>
    <w:pPr>
      <w:ind w:left="720"/>
    </w:pPr>
    <w:rPr>
      <w:rFonts w:cs="Arial Unicode MS"/>
      <w:color w:val="000000"/>
      <w:sz w:val="24"/>
      <w:szCs w:val="24"/>
      <w:u w:color="000000"/>
      <w:lang w:val="en-US"/>
    </w:rPr>
  </w:style>
  <w:style w:type="numbering" w:customStyle="1" w:styleId="Estiloimportado1">
    <w:name w:val="Estilo importado 1"/>
    <w:rsid w:val="005802A9"/>
    <w:pPr>
      <w:numPr>
        <w:numId w:val="1"/>
      </w:numPr>
    </w:pPr>
  </w:style>
  <w:style w:type="paragraph" w:customStyle="1" w:styleId="cuerpo0">
    <w:name w:val="cuerpo"/>
    <w:rsid w:val="005802A9"/>
    <w:pPr>
      <w:spacing w:before="100" w:after="100"/>
    </w:pPr>
    <w:rPr>
      <w:rFonts w:cs="Arial Unicode MS"/>
      <w:color w:val="000000"/>
      <w:sz w:val="24"/>
      <w:szCs w:val="24"/>
      <w:u w:color="000000"/>
      <w:lang w:val="es-ES_tradnl"/>
    </w:rPr>
  </w:style>
  <w:style w:type="character" w:customStyle="1" w:styleId="Hyperlink0">
    <w:name w:val="Hyperlink.0"/>
    <w:basedOn w:val="Ninguno"/>
    <w:rsid w:val="005802A9"/>
    <w:rPr>
      <w:rFonts w:ascii="Calibri" w:eastAsia="Calibri" w:hAnsi="Calibri" w:cs="Calibri"/>
      <w:b/>
      <w:bCs/>
      <w:color w:val="0000FF"/>
      <w:u w:val="single" w:color="0000FF"/>
      <w14:textOutline w14:w="0" w14:cap="rnd" w14:cmpd="sng" w14:algn="ctr">
        <w14:noFill/>
        <w14:prstDash w14:val="solid"/>
        <w14:bevel/>
      </w14:textOutline>
    </w:rPr>
  </w:style>
  <w:style w:type="character" w:customStyle="1" w:styleId="Hyperlink1">
    <w:name w:val="Hyperlink.1"/>
    <w:basedOn w:val="Ninguno"/>
    <w:rsid w:val="005802A9"/>
    <w:rPr>
      <w:color w:val="0000FF"/>
      <w:u w:val="single" w:color="0000FF"/>
      <w:lang w:val="es-ES_tradnl"/>
      <w14:textOutline w14:w="0" w14:cap="rnd" w14:cmpd="sng" w14:algn="ctr">
        <w14:noFill/>
        <w14:prstDash w14:val="solid"/>
        <w14:bevel/>
      </w14:textOutline>
    </w:rPr>
  </w:style>
  <w:style w:type="character" w:customStyle="1" w:styleId="Hyperlink2">
    <w:name w:val="Hyperlink.2"/>
    <w:basedOn w:val="Ninguno"/>
    <w:rsid w:val="005802A9"/>
    <w:rPr>
      <w:rFonts w:ascii="Calibri" w:eastAsia="Calibri" w:hAnsi="Calibri" w:cs="Calibri"/>
      <w:color w:val="0000FF"/>
      <w:sz w:val="20"/>
      <w:szCs w:val="20"/>
      <w:u w:val="single" w:color="0000FF"/>
      <w:lang w:val="es-ES_tradnl"/>
      <w14:textOutline w14:w="0" w14:cap="rnd" w14:cmpd="sng" w14:algn="ctr">
        <w14:noFill/>
        <w14:prstDash w14:val="solid"/>
        <w14:bevel/>
      </w14:textOutline>
    </w:rPr>
  </w:style>
  <w:style w:type="paragraph" w:styleId="Textodeglobo">
    <w:name w:val="Balloon Text"/>
    <w:basedOn w:val="Normal"/>
    <w:link w:val="TextodegloboCar"/>
    <w:uiPriority w:val="99"/>
    <w:semiHidden/>
    <w:unhideWhenUsed/>
    <w:rsid w:val="0009078B"/>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78B"/>
    <w:rPr>
      <w:rFonts w:ascii="Tahoma" w:hAnsi="Tahoma" w:cs="Tahoma"/>
      <w:sz w:val="16"/>
      <w:szCs w:val="16"/>
      <w:lang w:val="en-US" w:eastAsia="en-US"/>
    </w:rPr>
  </w:style>
  <w:style w:type="character" w:styleId="Refdecomentario">
    <w:name w:val="annotation reference"/>
    <w:basedOn w:val="Fuentedeprrafopredeter"/>
    <w:uiPriority w:val="99"/>
    <w:semiHidden/>
    <w:unhideWhenUsed/>
    <w:rsid w:val="0009078B"/>
    <w:rPr>
      <w:sz w:val="16"/>
      <w:szCs w:val="16"/>
    </w:rPr>
  </w:style>
  <w:style w:type="paragraph" w:styleId="Textocomentario">
    <w:name w:val="annotation text"/>
    <w:basedOn w:val="Normal"/>
    <w:link w:val="TextocomentarioCar"/>
    <w:uiPriority w:val="99"/>
    <w:unhideWhenUsed/>
    <w:rsid w:val="0009078B"/>
    <w:rPr>
      <w:sz w:val="20"/>
      <w:szCs w:val="20"/>
    </w:rPr>
  </w:style>
  <w:style w:type="character" w:customStyle="1" w:styleId="TextocomentarioCar">
    <w:name w:val="Texto comentario Car"/>
    <w:basedOn w:val="Fuentedeprrafopredeter"/>
    <w:link w:val="Textocomentario"/>
    <w:uiPriority w:val="99"/>
    <w:rsid w:val="0009078B"/>
    <w:rPr>
      <w:lang w:val="en-US" w:eastAsia="en-US"/>
    </w:rPr>
  </w:style>
  <w:style w:type="paragraph" w:styleId="Asuntodelcomentario">
    <w:name w:val="annotation subject"/>
    <w:basedOn w:val="Textocomentario"/>
    <w:next w:val="Textocomentario"/>
    <w:link w:val="AsuntodelcomentarioCar"/>
    <w:uiPriority w:val="99"/>
    <w:semiHidden/>
    <w:unhideWhenUsed/>
    <w:rsid w:val="0009078B"/>
    <w:rPr>
      <w:b/>
      <w:bCs/>
    </w:rPr>
  </w:style>
  <w:style w:type="character" w:customStyle="1" w:styleId="AsuntodelcomentarioCar">
    <w:name w:val="Asunto del comentario Car"/>
    <w:basedOn w:val="TextocomentarioCar"/>
    <w:link w:val="Asuntodelcomentario"/>
    <w:uiPriority w:val="99"/>
    <w:semiHidden/>
    <w:rsid w:val="0009078B"/>
    <w:rPr>
      <w:b/>
      <w:bCs/>
      <w:lang w:val="en-US" w:eastAsia="en-US"/>
    </w:rPr>
  </w:style>
  <w:style w:type="paragraph" w:styleId="Revisin">
    <w:name w:val="Revision"/>
    <w:hidden/>
    <w:uiPriority w:val="99"/>
    <w:semiHidden/>
    <w:rsid w:val="00700A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Fuerte">
    <w:name w:val="Strong"/>
    <w:basedOn w:val="Fuentedeprrafopredeter"/>
    <w:uiPriority w:val="22"/>
    <w:qFormat/>
    <w:rsid w:val="00B814D3"/>
    <w:rPr>
      <w:b/>
      <w:bCs/>
    </w:rPr>
  </w:style>
  <w:style w:type="paragraph" w:customStyle="1" w:styleId="cuerpob">
    <w:name w:val="cuerpob"/>
    <w:basedOn w:val="Normal"/>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customStyle="1" w:styleId="ninguno0">
    <w:name w:val="ninguno"/>
    <w:basedOn w:val="Fuentedeprrafopredeter"/>
    <w:rsid w:val="001B6161"/>
  </w:style>
  <w:style w:type="paragraph" w:styleId="Encabezado">
    <w:name w:val="header"/>
    <w:basedOn w:val="Normal"/>
    <w:link w:val="EncabezadoCar"/>
    <w:uiPriority w:val="99"/>
    <w:unhideWhenUsed/>
    <w:rsid w:val="00913301"/>
    <w:pPr>
      <w:tabs>
        <w:tab w:val="center" w:pos="4252"/>
        <w:tab w:val="right" w:pos="8504"/>
      </w:tabs>
    </w:pPr>
  </w:style>
  <w:style w:type="character" w:customStyle="1" w:styleId="EncabezadoCar">
    <w:name w:val="Encabezado Car"/>
    <w:basedOn w:val="Fuentedeprrafopredeter"/>
    <w:link w:val="Encabezado"/>
    <w:uiPriority w:val="99"/>
    <w:rsid w:val="00913301"/>
    <w:rPr>
      <w:sz w:val="24"/>
      <w:szCs w:val="24"/>
      <w:lang w:val="en-US" w:eastAsia="en-US"/>
    </w:rPr>
  </w:style>
  <w:style w:type="paragraph" w:styleId="Piedepgina">
    <w:name w:val="footer"/>
    <w:basedOn w:val="Normal"/>
    <w:link w:val="PiedepginaCar"/>
    <w:uiPriority w:val="99"/>
    <w:unhideWhenUsed/>
    <w:rsid w:val="00913301"/>
    <w:pPr>
      <w:tabs>
        <w:tab w:val="center" w:pos="4252"/>
        <w:tab w:val="right" w:pos="8504"/>
      </w:tabs>
    </w:pPr>
  </w:style>
  <w:style w:type="character" w:customStyle="1" w:styleId="PiedepginaCar">
    <w:name w:val="Pie de página Car"/>
    <w:basedOn w:val="Fuentedeprrafopredeter"/>
    <w:link w:val="Piedepgina"/>
    <w:uiPriority w:val="99"/>
    <w:rsid w:val="00913301"/>
    <w:rPr>
      <w:sz w:val="24"/>
      <w:szCs w:val="24"/>
      <w:lang w:val="en-US" w:eastAsia="en-US"/>
    </w:rPr>
  </w:style>
  <w:style w:type="paragraph" w:customStyle="1" w:styleId="isselectedend">
    <w:name w:val="isselectedend"/>
    <w:basedOn w:val="Normal"/>
    <w:rsid w:val="0024478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paragraph" w:customStyle="1" w:styleId="font-claude-response-body">
    <w:name w:val="font-claude-response-body"/>
    <w:basedOn w:val="Normal"/>
    <w:rsid w:val="00361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nfasis">
    <w:name w:val="Emphasis"/>
    <w:basedOn w:val="Fuentedeprrafopredeter"/>
    <w:uiPriority w:val="20"/>
    <w:qFormat/>
    <w:rsid w:val="00333A72"/>
    <w:rPr>
      <w:i/>
      <w:iCs/>
    </w:rPr>
  </w:style>
  <w:style w:type="character" w:customStyle="1" w:styleId="Ttulo2Car">
    <w:name w:val="Título 2 Car"/>
    <w:basedOn w:val="Fuentedeprrafopredeter"/>
    <w:link w:val="Ttulo2"/>
    <w:uiPriority w:val="9"/>
    <w:semiHidden/>
    <w:rsid w:val="007C4366"/>
    <w:rPr>
      <w:rFonts w:asciiTheme="majorHAnsi" w:eastAsiaTheme="majorEastAsia" w:hAnsiTheme="majorHAnsi" w:cstheme="majorBidi"/>
      <w:color w:val="2F5496" w:themeColor="accent1" w:themeShade="BF"/>
      <w:sz w:val="26"/>
      <w:szCs w:val="26"/>
      <w:lang w:val="en-US" w:eastAsia="en-US"/>
    </w:rPr>
  </w:style>
  <w:style w:type="character" w:customStyle="1" w:styleId="Ttulo3Car">
    <w:name w:val="Título 3 Car"/>
    <w:basedOn w:val="Fuentedeprrafopredeter"/>
    <w:link w:val="Ttulo3"/>
    <w:uiPriority w:val="9"/>
    <w:semiHidden/>
    <w:rsid w:val="00E04061"/>
    <w:rPr>
      <w:rFonts w:asciiTheme="majorHAnsi" w:eastAsiaTheme="majorEastAsia" w:hAnsiTheme="majorHAnsi" w:cstheme="majorBidi"/>
      <w:color w:val="1F3763"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2222">
      <w:bodyDiv w:val="1"/>
      <w:marLeft w:val="0"/>
      <w:marRight w:val="0"/>
      <w:marTop w:val="0"/>
      <w:marBottom w:val="0"/>
      <w:divBdr>
        <w:top w:val="none" w:sz="0" w:space="0" w:color="auto"/>
        <w:left w:val="none" w:sz="0" w:space="0" w:color="auto"/>
        <w:bottom w:val="none" w:sz="0" w:space="0" w:color="auto"/>
        <w:right w:val="none" w:sz="0" w:space="0" w:color="auto"/>
      </w:divBdr>
    </w:div>
    <w:div w:id="654141162">
      <w:bodyDiv w:val="1"/>
      <w:marLeft w:val="0"/>
      <w:marRight w:val="0"/>
      <w:marTop w:val="0"/>
      <w:marBottom w:val="0"/>
      <w:divBdr>
        <w:top w:val="none" w:sz="0" w:space="0" w:color="auto"/>
        <w:left w:val="none" w:sz="0" w:space="0" w:color="auto"/>
        <w:bottom w:val="none" w:sz="0" w:space="0" w:color="auto"/>
        <w:right w:val="none" w:sz="0" w:space="0" w:color="auto"/>
      </w:divBdr>
    </w:div>
    <w:div w:id="1011298954">
      <w:bodyDiv w:val="1"/>
      <w:marLeft w:val="0"/>
      <w:marRight w:val="0"/>
      <w:marTop w:val="0"/>
      <w:marBottom w:val="0"/>
      <w:divBdr>
        <w:top w:val="none" w:sz="0" w:space="0" w:color="auto"/>
        <w:left w:val="none" w:sz="0" w:space="0" w:color="auto"/>
        <w:bottom w:val="none" w:sz="0" w:space="0" w:color="auto"/>
        <w:right w:val="none" w:sz="0" w:space="0" w:color="auto"/>
      </w:divBdr>
      <w:divsChild>
        <w:div w:id="2107383151">
          <w:blockQuote w:val="1"/>
          <w:marLeft w:val="720"/>
          <w:marRight w:val="720"/>
          <w:marTop w:val="100"/>
          <w:marBottom w:val="100"/>
          <w:divBdr>
            <w:top w:val="none" w:sz="0" w:space="0" w:color="auto"/>
            <w:left w:val="none" w:sz="0" w:space="0" w:color="auto"/>
            <w:bottom w:val="none" w:sz="0" w:space="0" w:color="auto"/>
            <w:right w:val="none" w:sz="0" w:space="0" w:color="auto"/>
          </w:divBdr>
        </w:div>
        <w:div w:id="739986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14010">
      <w:bodyDiv w:val="1"/>
      <w:marLeft w:val="0"/>
      <w:marRight w:val="0"/>
      <w:marTop w:val="0"/>
      <w:marBottom w:val="0"/>
      <w:divBdr>
        <w:top w:val="none" w:sz="0" w:space="0" w:color="auto"/>
        <w:left w:val="none" w:sz="0" w:space="0" w:color="auto"/>
        <w:bottom w:val="none" w:sz="0" w:space="0" w:color="auto"/>
        <w:right w:val="none" w:sz="0" w:space="0" w:color="auto"/>
      </w:divBdr>
      <w:divsChild>
        <w:div w:id="128595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4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070847">
      <w:bodyDiv w:val="1"/>
      <w:marLeft w:val="0"/>
      <w:marRight w:val="0"/>
      <w:marTop w:val="0"/>
      <w:marBottom w:val="0"/>
      <w:divBdr>
        <w:top w:val="none" w:sz="0" w:space="0" w:color="auto"/>
        <w:left w:val="none" w:sz="0" w:space="0" w:color="auto"/>
        <w:bottom w:val="none" w:sz="0" w:space="0" w:color="auto"/>
        <w:right w:val="none" w:sz="0" w:space="0" w:color="auto"/>
      </w:divBdr>
      <w:divsChild>
        <w:div w:id="177447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5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970864">
      <w:bodyDiv w:val="1"/>
      <w:marLeft w:val="0"/>
      <w:marRight w:val="0"/>
      <w:marTop w:val="0"/>
      <w:marBottom w:val="0"/>
      <w:divBdr>
        <w:top w:val="none" w:sz="0" w:space="0" w:color="auto"/>
        <w:left w:val="none" w:sz="0" w:space="0" w:color="auto"/>
        <w:bottom w:val="none" w:sz="0" w:space="0" w:color="auto"/>
        <w:right w:val="none" w:sz="0" w:space="0" w:color="auto"/>
      </w:divBdr>
    </w:div>
    <w:div w:id="1811745812">
      <w:bodyDiv w:val="1"/>
      <w:marLeft w:val="0"/>
      <w:marRight w:val="0"/>
      <w:marTop w:val="0"/>
      <w:marBottom w:val="0"/>
      <w:divBdr>
        <w:top w:val="none" w:sz="0" w:space="0" w:color="auto"/>
        <w:left w:val="none" w:sz="0" w:space="0" w:color="auto"/>
        <w:bottom w:val="none" w:sz="0" w:space="0" w:color="auto"/>
        <w:right w:val="none" w:sz="0" w:space="0" w:color="auto"/>
      </w:divBdr>
      <w:divsChild>
        <w:div w:id="1385253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708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81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mcesa.com" TargetMode="External"/><Relationship Id="rId3" Type="http://schemas.openxmlformats.org/officeDocument/2006/relationships/settings" Target="settings.xml"/><Relationship Id="rId7" Type="http://schemas.openxmlformats.org/officeDocument/2006/relationships/hyperlink" Target="mailto:emcesa@agrifood.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eliaco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4355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 martinez mulleras</dc:creator>
  <cp:lastModifiedBy>Oscar Agrifood</cp:lastModifiedBy>
  <cp:revision>2</cp:revision>
  <dcterms:created xsi:type="dcterms:W3CDTF">2026-10-22T10:58:00Z</dcterms:created>
  <dcterms:modified xsi:type="dcterms:W3CDTF">2026-10-22T10:58:00Z</dcterms:modified>
</cp:coreProperties>
</file>