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C2554" w14:textId="45E969C7" w:rsidR="00147E41" w:rsidRPr="004E38BA" w:rsidRDefault="00147E41" w:rsidP="00147E41">
      <w:pPr>
        <w:rPr>
          <w:b/>
          <w:bCs/>
          <w:sz w:val="32"/>
          <w:szCs w:val="32"/>
        </w:rPr>
      </w:pPr>
      <w:r w:rsidRPr="004E38BA">
        <w:rPr>
          <w:b/>
          <w:bCs/>
          <w:sz w:val="32"/>
          <w:szCs w:val="32"/>
        </w:rPr>
        <w:t>Nescafé Latte</w:t>
      </w:r>
      <w:r w:rsidR="00337BCA">
        <w:rPr>
          <w:b/>
          <w:bCs/>
          <w:sz w:val="32"/>
          <w:szCs w:val="32"/>
        </w:rPr>
        <w:t xml:space="preserve"> </w:t>
      </w:r>
      <w:r w:rsidRPr="004E38BA">
        <w:rPr>
          <w:b/>
          <w:bCs/>
          <w:sz w:val="32"/>
          <w:szCs w:val="32"/>
        </w:rPr>
        <w:t>impulsa el consumo estacional con el relanzamiento de Nescafé Latte Turrón</w:t>
      </w:r>
    </w:p>
    <w:p w14:paraId="3320EAB9" w14:textId="1D81F6BC" w:rsidR="00147E41" w:rsidRPr="00147E41" w:rsidRDefault="00147E41" w:rsidP="00337BCA">
      <w:pPr>
        <w:jc w:val="both"/>
        <w:rPr>
          <w:sz w:val="20"/>
          <w:szCs w:val="20"/>
        </w:rPr>
      </w:pPr>
    </w:p>
    <w:p w14:paraId="034C60A9" w14:textId="16142CD4" w:rsidR="00147E41" w:rsidRPr="00EC2762" w:rsidRDefault="00524285" w:rsidP="00337BCA">
      <w:pPr>
        <w:jc w:val="both"/>
        <w:rPr>
          <w:b/>
          <w:bCs/>
          <w:sz w:val="20"/>
          <w:szCs w:val="20"/>
        </w:rPr>
      </w:pPr>
      <w:r w:rsidRPr="00524285">
        <w:rPr>
          <w:b/>
          <w:bCs/>
        </w:rPr>
        <w:drawing>
          <wp:anchor distT="0" distB="0" distL="114300" distR="114300" simplePos="0" relativeHeight="251658240" behindDoc="0" locked="0" layoutInCell="1" allowOverlap="1" wp14:anchorId="4C7C9CE1" wp14:editId="495B3EC1">
            <wp:simplePos x="0" y="0"/>
            <wp:positionH relativeFrom="margin">
              <wp:posOffset>4248150</wp:posOffset>
            </wp:positionH>
            <wp:positionV relativeFrom="paragraph">
              <wp:posOffset>13335</wp:posOffset>
            </wp:positionV>
            <wp:extent cx="1265555" cy="2171700"/>
            <wp:effectExtent l="0" t="0" r="0" b="0"/>
            <wp:wrapThrough wrapText="bothSides">
              <wp:wrapPolygon edited="0">
                <wp:start x="0" y="0"/>
                <wp:lineTo x="1301" y="6442"/>
                <wp:lineTo x="2926" y="18568"/>
                <wp:lineTo x="2926" y="19326"/>
                <wp:lineTo x="3577" y="20084"/>
                <wp:lineTo x="4227" y="20463"/>
                <wp:lineTo x="16582" y="20463"/>
                <wp:lineTo x="17883" y="20084"/>
                <wp:lineTo x="18858" y="19326"/>
                <wp:lineTo x="19183" y="12505"/>
                <wp:lineTo x="21134" y="0"/>
                <wp:lineTo x="0" y="0"/>
              </wp:wrapPolygon>
            </wp:wrapThrough>
            <wp:docPr id="5" name="Imagen 4" descr="Un letrero de color blanc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47E708B6-C91F-34D9-A2A8-6E57528E0E9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 descr="Un letrero de color blanc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47E708B6-C91F-34D9-A2A8-6E57528E0E9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74" t="12618" r="25000"/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7E41" w:rsidRPr="00524285">
        <w:rPr>
          <w:b/>
          <w:bCs/>
          <w:sz w:val="20"/>
          <w:szCs w:val="20"/>
        </w:rPr>
        <w:t>Nescafé Latte relanza Nescafé Latte Turrón, una de sus ediciones limitadas más exitosas</w:t>
      </w:r>
      <w:r w:rsidR="00147E41" w:rsidRPr="00147E41">
        <w:rPr>
          <w:sz w:val="20"/>
          <w:szCs w:val="20"/>
        </w:rPr>
        <w:t xml:space="preserve">, tras la excelente acogida obtenida durante la pasada campaña navideña. Inspirada en uno de los sabores más emblemáticos de la Navidad en España, esta variedad vuelve a los lineales para seguir capitalizando </w:t>
      </w:r>
      <w:r w:rsidR="00147E41" w:rsidRPr="00524285">
        <w:rPr>
          <w:b/>
          <w:bCs/>
          <w:sz w:val="20"/>
          <w:szCs w:val="20"/>
        </w:rPr>
        <w:t xml:space="preserve">una propuesta diferencial que conecta tradición y </w:t>
      </w:r>
      <w:r w:rsidR="00815F03" w:rsidRPr="00524285">
        <w:rPr>
          <w:b/>
          <w:bCs/>
          <w:sz w:val="20"/>
          <w:szCs w:val="20"/>
        </w:rPr>
        <w:t>compra por impulso</w:t>
      </w:r>
      <w:r w:rsidR="00147E41" w:rsidRPr="00524285">
        <w:rPr>
          <w:b/>
          <w:bCs/>
          <w:sz w:val="20"/>
          <w:szCs w:val="20"/>
        </w:rPr>
        <w:t>.</w:t>
      </w:r>
    </w:p>
    <w:p w14:paraId="3641101E" w14:textId="3D54061A" w:rsidR="00147E41" w:rsidRPr="00524285" w:rsidRDefault="00147E41" w:rsidP="00337BCA">
      <w:pPr>
        <w:jc w:val="both"/>
        <w:rPr>
          <w:b/>
          <w:bCs/>
          <w:sz w:val="20"/>
          <w:szCs w:val="20"/>
        </w:rPr>
      </w:pPr>
      <w:r w:rsidRPr="00147E41">
        <w:rPr>
          <w:sz w:val="20"/>
          <w:szCs w:val="20"/>
        </w:rPr>
        <w:t xml:space="preserve">El buen desempeño registrado en su lanzamiento ha llevado a la marca a recuperar esta referencia para la campaña 2026. Con una textura ligera, un perfil indulgente y el inconfundible sabor a turrón, la variedad busca </w:t>
      </w:r>
      <w:r w:rsidRPr="00524285">
        <w:rPr>
          <w:b/>
          <w:bCs/>
          <w:sz w:val="20"/>
          <w:szCs w:val="20"/>
        </w:rPr>
        <w:t>reforzar la relevancia de Nescafé Latte durante uno de los periodos de mayor dinamismo para el gran consumo.</w:t>
      </w:r>
    </w:p>
    <w:p w14:paraId="50D5A80F" w14:textId="2BD025B2" w:rsidR="00337BCA" w:rsidRDefault="00147E41" w:rsidP="00337BCA">
      <w:pPr>
        <w:jc w:val="both"/>
        <w:rPr>
          <w:sz w:val="20"/>
          <w:szCs w:val="20"/>
        </w:rPr>
      </w:pPr>
      <w:r w:rsidRPr="00147E41">
        <w:rPr>
          <w:sz w:val="20"/>
          <w:szCs w:val="20"/>
        </w:rPr>
        <w:t xml:space="preserve">Este relanzamiento se suma a </w:t>
      </w:r>
      <w:r w:rsidRPr="00524285">
        <w:rPr>
          <w:b/>
          <w:bCs/>
          <w:sz w:val="20"/>
          <w:szCs w:val="20"/>
        </w:rPr>
        <w:t>una gama consolidada de 9 variedades,</w:t>
      </w:r>
      <w:r w:rsidRPr="00147E41">
        <w:rPr>
          <w:sz w:val="20"/>
          <w:szCs w:val="20"/>
        </w:rPr>
        <w:t xml:space="preserve"> elaboradas con leche fresca y, en su mayoría, ingredientes naturales, que combinan sabor y cremosidad. A través de referencias permanentes y ediciones limitadas de éxito</w:t>
      </w:r>
      <w:r w:rsidR="004E38BA">
        <w:rPr>
          <w:sz w:val="20"/>
          <w:szCs w:val="20"/>
        </w:rPr>
        <w:t xml:space="preserve">, </w:t>
      </w:r>
      <w:r w:rsidRPr="00147E41">
        <w:rPr>
          <w:sz w:val="20"/>
          <w:szCs w:val="20"/>
        </w:rPr>
        <w:t xml:space="preserve">la marca continúa apostando por propuestas capaces de </w:t>
      </w:r>
      <w:r w:rsidRPr="00524285">
        <w:rPr>
          <w:b/>
          <w:bCs/>
          <w:sz w:val="20"/>
          <w:szCs w:val="20"/>
        </w:rPr>
        <w:t>generar rotación, atraer nuevos consumidores y dinamizar la categoría.</w:t>
      </w:r>
    </w:p>
    <w:p w14:paraId="49257902" w14:textId="77777777" w:rsidR="00524285" w:rsidRDefault="00524285" w:rsidP="00337BCA">
      <w:pPr>
        <w:jc w:val="both"/>
        <w:rPr>
          <w:sz w:val="20"/>
          <w:szCs w:val="20"/>
        </w:rPr>
      </w:pPr>
    </w:p>
    <w:p w14:paraId="402C33EB" w14:textId="77777777" w:rsidR="00524285" w:rsidRDefault="00524285" w:rsidP="00337BCA">
      <w:pPr>
        <w:jc w:val="both"/>
        <w:rPr>
          <w:sz w:val="20"/>
          <w:szCs w:val="20"/>
        </w:rPr>
      </w:pPr>
    </w:p>
    <w:p w14:paraId="31B686E8" w14:textId="4CD8A87D" w:rsidR="00524285" w:rsidRDefault="00524285" w:rsidP="00337BCA">
      <w:pPr>
        <w:jc w:val="both"/>
        <w:rPr>
          <w:sz w:val="20"/>
          <w:szCs w:val="20"/>
        </w:rPr>
      </w:pPr>
    </w:p>
    <w:p w14:paraId="50820DC3" w14:textId="7D72F365" w:rsidR="00524285" w:rsidRDefault="00524285" w:rsidP="00337BCA">
      <w:pPr>
        <w:jc w:val="both"/>
        <w:rPr>
          <w:sz w:val="20"/>
          <w:szCs w:val="20"/>
        </w:rPr>
      </w:pPr>
    </w:p>
    <w:sectPr w:rsidR="00524285" w:rsidSect="00E93D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DEB"/>
    <w:rsid w:val="00147E41"/>
    <w:rsid w:val="001557BA"/>
    <w:rsid w:val="00337BCA"/>
    <w:rsid w:val="004E38BA"/>
    <w:rsid w:val="00524285"/>
    <w:rsid w:val="00554FF7"/>
    <w:rsid w:val="007656D5"/>
    <w:rsid w:val="008108F0"/>
    <w:rsid w:val="00815F03"/>
    <w:rsid w:val="00CA3246"/>
    <w:rsid w:val="00E93DEB"/>
    <w:rsid w:val="00EC2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D668"/>
  <w15:chartTrackingRefBased/>
  <w15:docId w15:val="{048ED7E7-9F7F-4DDF-B797-9690AD14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DEB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E93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3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3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3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3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3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3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3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3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3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3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3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3DE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3DE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3D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3D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3D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3D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3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3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3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3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3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3D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3D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3DE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3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3DE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3D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</Pages>
  <Words>176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COBOS GUTIÉRREZ Carlos</dc:creator>
  <cp:keywords/>
  <dc:description/>
  <cp:lastModifiedBy>COBOS GUTIÉRREZ Carlos</cp:lastModifiedBy>
  <cp:revision>4</cp:revision>
  <dcterms:created xsi:type="dcterms:W3CDTF">2026-10-22T14:11:00Z</dcterms:created>
  <dcterms:modified xsi:type="dcterms:W3CDTF">2026-10-22T14:19:00Z</dcterms:modified>
</cp:coreProperties>
</file>