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D519" w14:textId="77777777" w:rsidR="0034551B" w:rsidRDefault="0034551B" w:rsidP="006A3DA2">
      <w:pPr>
        <w:spacing w:after="0"/>
        <w:jc w:val="center"/>
        <w:rPr>
          <w:rFonts w:ascii="Rubik" w:hAnsi="Rubik" w:cs="Rubik"/>
          <w:b/>
          <w:sz w:val="36"/>
          <w:szCs w:val="36"/>
        </w:rPr>
      </w:pPr>
      <w:r w:rsidRPr="0034551B">
        <w:rPr>
          <w:rFonts w:ascii="Rubik" w:hAnsi="Rubik" w:cs="Rubik"/>
          <w:b/>
          <w:sz w:val="36"/>
          <w:szCs w:val="36"/>
        </w:rPr>
        <w:t>La Cátedra USC-Lactalis España presenta una guía práctica para mejorar el manejo del vacuno de leche</w:t>
      </w:r>
    </w:p>
    <w:p w14:paraId="0489B77B" w14:textId="286E059E" w:rsidR="000E03A4" w:rsidRDefault="00663A2C" w:rsidP="00917A6F">
      <w:pPr>
        <w:spacing w:after="0"/>
        <w:jc w:val="center"/>
        <w:rPr>
          <w:rFonts w:ascii="Rubik" w:hAnsi="Rubik" w:cs="Rubik"/>
          <w:i/>
          <w:iCs/>
        </w:rPr>
      </w:pPr>
      <w:r>
        <w:rPr>
          <w:rFonts w:ascii="Rubik" w:hAnsi="Rubik" w:cs="Rubik"/>
          <w:i/>
          <w:iCs/>
        </w:rPr>
        <w:br/>
      </w:r>
      <w:r w:rsidR="00917A6F" w:rsidRPr="00917A6F">
        <w:rPr>
          <w:rFonts w:ascii="Rubik" w:hAnsi="Rubik" w:cs="Rubik"/>
          <w:i/>
          <w:iCs/>
        </w:rPr>
        <w:t>El manual reúne recomendaciones sobre bioseguridad, bienestar animal, alimentación, ordeño, calidad de la leche, sostenibilidad y gestión de las explotaciones</w:t>
      </w:r>
    </w:p>
    <w:p w14:paraId="7896B767" w14:textId="77777777" w:rsidR="00917A6F" w:rsidRPr="00B86C3E" w:rsidRDefault="00917A6F" w:rsidP="00917A6F">
      <w:pPr>
        <w:spacing w:after="0"/>
        <w:jc w:val="center"/>
        <w:rPr>
          <w:rFonts w:ascii="Rubik" w:hAnsi="Rubik" w:cs="Rubik"/>
          <w:i/>
          <w:iCs/>
          <w:sz w:val="24"/>
          <w:szCs w:val="24"/>
        </w:rPr>
      </w:pPr>
    </w:p>
    <w:p w14:paraId="39D9805E" w14:textId="433E866F" w:rsidR="00917A6F" w:rsidRPr="00917A6F" w:rsidRDefault="000E46D9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  <w:b/>
          <w:bCs/>
        </w:rPr>
        <w:t>Santiago de Compostela</w:t>
      </w:r>
      <w:r w:rsidR="007756B3" w:rsidRPr="00917A6F">
        <w:rPr>
          <w:rFonts w:ascii="Rubik" w:hAnsi="Rubik" w:cs="Rubik"/>
          <w:b/>
          <w:bCs/>
        </w:rPr>
        <w:t xml:space="preserve">, </w:t>
      </w:r>
      <w:r w:rsidR="000D4851">
        <w:rPr>
          <w:rFonts w:ascii="Rubik" w:hAnsi="Rubik" w:cs="Rubik"/>
          <w:b/>
          <w:bCs/>
        </w:rPr>
        <w:t>5</w:t>
      </w:r>
      <w:r w:rsidR="00B86C3E" w:rsidRPr="00917A6F">
        <w:rPr>
          <w:rFonts w:ascii="Rubik" w:hAnsi="Rubik" w:cs="Rubik"/>
          <w:b/>
          <w:bCs/>
        </w:rPr>
        <w:t xml:space="preserve"> d</w:t>
      </w:r>
      <w:r w:rsidR="007756B3" w:rsidRPr="00917A6F">
        <w:rPr>
          <w:rFonts w:ascii="Rubik" w:hAnsi="Rubik" w:cs="Rubik"/>
          <w:b/>
          <w:bCs/>
        </w:rPr>
        <w:t xml:space="preserve">e </w:t>
      </w:r>
      <w:r w:rsidR="00917A6F" w:rsidRPr="00917A6F">
        <w:rPr>
          <w:rFonts w:ascii="Rubik" w:hAnsi="Rubik" w:cs="Rubik"/>
          <w:b/>
          <w:bCs/>
        </w:rPr>
        <w:t>noviemb</w:t>
      </w:r>
      <w:r w:rsidR="00917A6F">
        <w:rPr>
          <w:rFonts w:ascii="Rubik" w:hAnsi="Rubik" w:cs="Rubik"/>
          <w:b/>
          <w:bCs/>
        </w:rPr>
        <w:t>re</w:t>
      </w:r>
      <w:r w:rsidR="007756B3" w:rsidRPr="00917A6F">
        <w:rPr>
          <w:rFonts w:ascii="Rubik" w:hAnsi="Rubik" w:cs="Rubik"/>
          <w:b/>
          <w:bCs/>
        </w:rPr>
        <w:t xml:space="preserve"> de 202</w:t>
      </w:r>
      <w:r w:rsidR="0076025D" w:rsidRPr="00917A6F">
        <w:rPr>
          <w:rFonts w:ascii="Rubik" w:hAnsi="Rubik" w:cs="Rubik"/>
          <w:b/>
          <w:bCs/>
        </w:rPr>
        <w:t>6</w:t>
      </w:r>
      <w:r w:rsidR="007756B3" w:rsidRPr="00917A6F">
        <w:rPr>
          <w:rFonts w:ascii="Rubik" w:hAnsi="Rubik" w:cs="Rubik"/>
          <w:b/>
          <w:bCs/>
        </w:rPr>
        <w:t>.-</w:t>
      </w:r>
      <w:r w:rsidR="007756B3" w:rsidRPr="00917A6F">
        <w:rPr>
          <w:rFonts w:ascii="Rubik" w:hAnsi="Rubik" w:cs="Rubik"/>
        </w:rPr>
        <w:t xml:space="preserve"> </w:t>
      </w:r>
      <w:r w:rsidR="00917A6F" w:rsidRPr="00917A6F">
        <w:rPr>
          <w:rFonts w:ascii="Rubik" w:hAnsi="Rubik" w:cs="Rubik"/>
        </w:rPr>
        <w:t xml:space="preserve">La Cátedra USC-Lactalis España de Innovación y Emprendimiento Ganadero ha presentado el </w:t>
      </w:r>
      <w:r w:rsidR="00917A6F" w:rsidRPr="001B11F0">
        <w:rPr>
          <w:rFonts w:ascii="Rubik" w:hAnsi="Rubik" w:cs="Rubik"/>
          <w:i/>
          <w:iCs/>
        </w:rPr>
        <w:t xml:space="preserve">Manual de Buenas Prácticas en el Manejo del Vacuno de Leche: </w:t>
      </w:r>
      <w:r w:rsidR="00B07427" w:rsidRPr="001B11F0">
        <w:rPr>
          <w:rFonts w:ascii="Rubik" w:hAnsi="Rubik" w:cs="Rubik"/>
          <w:i/>
          <w:iCs/>
        </w:rPr>
        <w:t>U</w:t>
      </w:r>
      <w:r w:rsidR="00917A6F" w:rsidRPr="001B11F0">
        <w:rPr>
          <w:rFonts w:ascii="Rubik" w:hAnsi="Rubik" w:cs="Rubik"/>
          <w:i/>
          <w:iCs/>
        </w:rPr>
        <w:t>na</w:t>
      </w:r>
      <w:r w:rsidR="00ED7A51" w:rsidRPr="001B11F0">
        <w:rPr>
          <w:rFonts w:ascii="Rubik" w:hAnsi="Rubik" w:cs="Rubik"/>
          <w:i/>
          <w:iCs/>
        </w:rPr>
        <w:t xml:space="preserve"> </w:t>
      </w:r>
      <w:r w:rsidR="00B07427" w:rsidRPr="001B11F0">
        <w:rPr>
          <w:rFonts w:ascii="Rubik" w:hAnsi="Rubik" w:cs="Rubik"/>
          <w:i/>
          <w:iCs/>
        </w:rPr>
        <w:t>G</w:t>
      </w:r>
      <w:r w:rsidR="00917A6F" w:rsidRPr="001B11F0">
        <w:rPr>
          <w:rFonts w:ascii="Rubik" w:hAnsi="Rubik" w:cs="Rubik"/>
          <w:i/>
          <w:iCs/>
        </w:rPr>
        <w:t xml:space="preserve">uía para el </w:t>
      </w:r>
      <w:r w:rsidR="00B07427" w:rsidRPr="001B11F0">
        <w:rPr>
          <w:rFonts w:ascii="Rubik" w:hAnsi="Rubik" w:cs="Rubik"/>
          <w:i/>
          <w:iCs/>
        </w:rPr>
        <w:t>G</w:t>
      </w:r>
      <w:r w:rsidR="00917A6F" w:rsidRPr="001B11F0">
        <w:rPr>
          <w:rFonts w:ascii="Rubik" w:hAnsi="Rubik" w:cs="Rubik"/>
          <w:i/>
          <w:iCs/>
        </w:rPr>
        <w:t>anadero</w:t>
      </w:r>
      <w:r w:rsidR="00917A6F" w:rsidRPr="00917A6F">
        <w:rPr>
          <w:rFonts w:ascii="Rubik" w:hAnsi="Rubik" w:cs="Rubik"/>
        </w:rPr>
        <w:t>,</w:t>
      </w:r>
      <w:r w:rsidR="00B403BC">
        <w:rPr>
          <w:rFonts w:ascii="Rubik" w:hAnsi="Rubik" w:cs="Rubik"/>
        </w:rPr>
        <w:t xml:space="preserve"> </w:t>
      </w:r>
      <w:r w:rsidR="00917A6F" w:rsidRPr="00917A6F">
        <w:rPr>
          <w:rFonts w:ascii="Rubik" w:hAnsi="Rubik" w:cs="Rubik"/>
        </w:rPr>
        <w:t xml:space="preserve">una herramienta práctica concebida para trasladar el conocimiento científico y técnico a la gestión cotidiana de las explotaciones. </w:t>
      </w:r>
    </w:p>
    <w:p w14:paraId="681E72AF" w14:textId="2753099D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 xml:space="preserve">La presentación se ha realizado durante un encuentro celebrado </w:t>
      </w:r>
      <w:r w:rsidRPr="001B11F0">
        <w:rPr>
          <w:rFonts w:ascii="Rubik" w:hAnsi="Rubik" w:cs="Rubik"/>
        </w:rPr>
        <w:t xml:space="preserve">en </w:t>
      </w:r>
      <w:r w:rsidR="00160DD8">
        <w:rPr>
          <w:rFonts w:ascii="Rubik" w:hAnsi="Rubik" w:cs="Rubik"/>
        </w:rPr>
        <w:t xml:space="preserve">la granja </w:t>
      </w:r>
      <w:r w:rsidR="009F4F1D">
        <w:rPr>
          <w:rFonts w:ascii="Rubik" w:hAnsi="Rubik" w:cs="Rubik"/>
        </w:rPr>
        <w:t xml:space="preserve">Casa Cortés, situada en </w:t>
      </w:r>
      <w:r w:rsidR="00160DD8">
        <w:rPr>
          <w:rFonts w:ascii="Rubik" w:hAnsi="Rubik" w:cs="Rubik"/>
        </w:rPr>
        <w:t>Mesía</w:t>
      </w:r>
      <w:r w:rsidR="009F4F1D">
        <w:rPr>
          <w:rFonts w:ascii="Rubik" w:hAnsi="Rubik" w:cs="Rubik"/>
        </w:rPr>
        <w:t xml:space="preserve">, </w:t>
      </w:r>
      <w:r w:rsidR="00C378D9">
        <w:rPr>
          <w:rFonts w:ascii="Rubik" w:hAnsi="Rubik" w:cs="Rubik"/>
        </w:rPr>
        <w:t>perteneciente a la comarca de Órdenes en la provincia de A Coruña</w:t>
      </w:r>
      <w:r w:rsidRPr="001B11F0">
        <w:rPr>
          <w:rFonts w:ascii="Rubik" w:hAnsi="Rubik" w:cs="Rubik"/>
        </w:rPr>
        <w:t>.</w:t>
      </w:r>
      <w:r w:rsidRPr="00917A6F">
        <w:rPr>
          <w:rFonts w:ascii="Rubik" w:hAnsi="Rubik" w:cs="Rubik"/>
        </w:rPr>
        <w:t xml:space="preserve"> La elección de este entorno ha permitido acercar el trabajo de la Cátedra a la realidad diaria de las granjas, compartir las principales recomendaciones de la publicación y conocer la perspectiva de los profesionales encargados de aplicarlas.</w:t>
      </w:r>
    </w:p>
    <w:p w14:paraId="732289EC" w14:textId="24306669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 xml:space="preserve">El manual es uno de los primeros proyectos desarrollados en el marco de la Cátedra, impulsada por la Universidad de Santiago de Compostela y Lactalis España para </w:t>
      </w:r>
      <w:r w:rsidRPr="00100AC2">
        <w:rPr>
          <w:rFonts w:ascii="Rubik" w:hAnsi="Rubik" w:cs="Rubik"/>
          <w:b/>
          <w:bCs/>
        </w:rPr>
        <w:t>conectar las capacidades de la universidad, la experiencia de la compañía y la realidad de quienes trabajan cada día en las ganaderías</w:t>
      </w:r>
      <w:r w:rsidRPr="00917A6F">
        <w:rPr>
          <w:rFonts w:ascii="Rubik" w:hAnsi="Rubik" w:cs="Rubik"/>
        </w:rPr>
        <w:t xml:space="preserve">. Ambas entidades dan así continuidad a una colaboración de más de quince años orientada a favorecer la innovación, la capacitación y la transferencia de conocimiento en el sector primario. </w:t>
      </w:r>
    </w:p>
    <w:p w14:paraId="46855AEA" w14:textId="77777777" w:rsidR="00917A6F" w:rsidRPr="00917A6F" w:rsidRDefault="00917A6F" w:rsidP="00917A6F">
      <w:pPr>
        <w:jc w:val="both"/>
        <w:rPr>
          <w:rFonts w:ascii="Rubik" w:hAnsi="Rubik" w:cs="Rubik"/>
          <w:b/>
          <w:bCs/>
          <w:color w:val="0070C0"/>
        </w:rPr>
      </w:pPr>
      <w:r w:rsidRPr="00917A6F">
        <w:rPr>
          <w:rFonts w:ascii="Rubik" w:hAnsi="Rubik" w:cs="Rubik"/>
          <w:b/>
          <w:bCs/>
          <w:color w:val="0070C0"/>
        </w:rPr>
        <w:t>Una visión integral de la explotación</w:t>
      </w:r>
    </w:p>
    <w:p w14:paraId="04FDB068" w14:textId="52194430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 xml:space="preserve">La guía aborda </w:t>
      </w:r>
      <w:r w:rsidRPr="00100AC2">
        <w:rPr>
          <w:rFonts w:ascii="Rubik" w:hAnsi="Rubik" w:cs="Rubik"/>
          <w:b/>
          <w:bCs/>
        </w:rPr>
        <w:t>nueve ámbitos fundamentales para el funcionamiento de una explotación de vacuno de leche</w:t>
      </w:r>
      <w:r w:rsidRPr="00917A6F">
        <w:rPr>
          <w:rFonts w:ascii="Rubik" w:hAnsi="Rubik" w:cs="Rubik"/>
        </w:rPr>
        <w:t>: bioseguridad; bienestar animal; alimentación del ganado y calidad del agua; instalaciones; rutina de ordeño, equipos y refrigeración; medio ambiente; calidad de la leche; uso responsable de los antibióticos, y Sistema Integral de Gestión de las Explotaciones Bovinas</w:t>
      </w:r>
      <w:r w:rsidR="007779B7">
        <w:rPr>
          <w:rFonts w:ascii="Rubik" w:hAnsi="Rubik" w:cs="Rubik"/>
        </w:rPr>
        <w:t xml:space="preserve"> (</w:t>
      </w:r>
      <w:r w:rsidRPr="00917A6F">
        <w:rPr>
          <w:rFonts w:ascii="Rubik" w:hAnsi="Rubik" w:cs="Rubik"/>
        </w:rPr>
        <w:t>SIGE</w:t>
      </w:r>
      <w:r w:rsidR="007779B7">
        <w:rPr>
          <w:rFonts w:ascii="Rubik" w:hAnsi="Rubik" w:cs="Rubik"/>
        </w:rPr>
        <w:t>)</w:t>
      </w:r>
      <w:r w:rsidRPr="00917A6F">
        <w:rPr>
          <w:rFonts w:ascii="Rubik" w:hAnsi="Rubik" w:cs="Rubik"/>
        </w:rPr>
        <w:t xml:space="preserve">. </w:t>
      </w:r>
    </w:p>
    <w:p w14:paraId="136540C1" w14:textId="2E59D874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 xml:space="preserve">Cada apartado combina información técnica con </w:t>
      </w:r>
      <w:r w:rsidR="00A4586F">
        <w:rPr>
          <w:rFonts w:ascii="Rubik" w:hAnsi="Rubik" w:cs="Rubik"/>
        </w:rPr>
        <w:t>claves</w:t>
      </w:r>
      <w:r w:rsidR="002D2580">
        <w:rPr>
          <w:rFonts w:ascii="Rubik" w:hAnsi="Rubik" w:cs="Rubik"/>
        </w:rPr>
        <w:t xml:space="preserve"> </w:t>
      </w:r>
      <w:r w:rsidRPr="00917A6F">
        <w:rPr>
          <w:rFonts w:ascii="Rubik" w:hAnsi="Rubik" w:cs="Rubik"/>
        </w:rPr>
        <w:t>prácticas y ejemplos que facilitan su consulta y aplicación en el trabajo diario. La publicación presta especial atención a la prevención de enfermedades, el confort de los animales, la calidad de los alimentos y del agua, la higiene durante el ordeño, la reducción del impacto ambiental, el control de la calidad de la leche y el uso responsable de los medicamentos veterinarios.</w:t>
      </w:r>
    </w:p>
    <w:p w14:paraId="2E71DDB8" w14:textId="77777777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>Para Francisco Javier Diéguez Casalta, profesor de la Universidad de Santiago de Compostela, miembro de la Cátedra y coordinador del trabajo, el objetivo ha sido “reunir y ordenar el conocimiento disponible para transformarlo en orientaciones claras, realistas y útiles para las ganaderías”. Según explica, el manual no plantea una solución única para todas las explotaciones, sino que proporciona criterios y buenas prácticas que cada profesional puede adaptar a su realidad para mejorar la sanidad, el bienestar animal, la calidad de la leche, la eficiencia y la sostenibilidad.</w:t>
      </w:r>
    </w:p>
    <w:p w14:paraId="615398C2" w14:textId="77777777" w:rsid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>En este sentido, el profesor destaca que el trabajo demuestra “la importancia de acercar el conocimiento científico al terreno”, ya que el diálogo entre la investigación, la experiencia técnica y las necesidades reales de las ganaderías permite generar herramientas que contribuyen de forma directa a la profesionalización y la mejora continua del sector.</w:t>
      </w:r>
    </w:p>
    <w:p w14:paraId="279D1D69" w14:textId="77777777" w:rsidR="00561004" w:rsidRPr="00917A6F" w:rsidRDefault="00561004" w:rsidP="00917A6F">
      <w:pPr>
        <w:jc w:val="both"/>
        <w:rPr>
          <w:rFonts w:ascii="Rubik" w:hAnsi="Rubik" w:cs="Rubik"/>
        </w:rPr>
      </w:pPr>
    </w:p>
    <w:p w14:paraId="5F183E2A" w14:textId="77777777" w:rsidR="00917A6F" w:rsidRPr="00917A6F" w:rsidRDefault="00917A6F" w:rsidP="00917A6F">
      <w:pPr>
        <w:jc w:val="both"/>
        <w:rPr>
          <w:rFonts w:ascii="Rubik" w:hAnsi="Rubik" w:cs="Rubik"/>
          <w:b/>
          <w:bCs/>
          <w:color w:val="0070C0"/>
        </w:rPr>
      </w:pPr>
      <w:r w:rsidRPr="00917A6F">
        <w:rPr>
          <w:rFonts w:ascii="Rubik" w:hAnsi="Rubik" w:cs="Rubik"/>
          <w:b/>
          <w:bCs/>
          <w:color w:val="0070C0"/>
        </w:rPr>
        <w:lastRenderedPageBreak/>
        <w:t>Conocimiento científico y experiencia sobre el terreno</w:t>
      </w:r>
    </w:p>
    <w:p w14:paraId="4015BC7B" w14:textId="6D8B9F8F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 xml:space="preserve">El manual ha sido </w:t>
      </w:r>
      <w:r w:rsidRPr="00100AC2">
        <w:rPr>
          <w:rFonts w:ascii="Rubik" w:hAnsi="Rubik" w:cs="Rubik"/>
          <w:b/>
          <w:bCs/>
        </w:rPr>
        <w:t>elaborado por especialistas del Área de Producción Animal de la Facultad de Veterinaria de Lugo de la Universidad de Santiago de Compostela y revisado por profesionales de Calidad y RSC de Lactalis España</w:t>
      </w:r>
      <w:r w:rsidRPr="00917A6F">
        <w:rPr>
          <w:rFonts w:ascii="Rubik" w:hAnsi="Rubik" w:cs="Rubik"/>
        </w:rPr>
        <w:t xml:space="preserve">. Esta colaboración ha permitido combinar el rigor académico con la experiencia adquirida por los equipos que trabajan habitualmente junto a las explotaciones. </w:t>
      </w:r>
    </w:p>
    <w:p w14:paraId="1CEC91C1" w14:textId="77777777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 xml:space="preserve">Para Luis Antonio Díaz-Regañón </w:t>
      </w:r>
      <w:proofErr w:type="spellStart"/>
      <w:r w:rsidRPr="00917A6F">
        <w:rPr>
          <w:rFonts w:ascii="Rubik" w:hAnsi="Rubik" w:cs="Rubik"/>
        </w:rPr>
        <w:t>Labajo</w:t>
      </w:r>
      <w:proofErr w:type="spellEnd"/>
      <w:r w:rsidRPr="00917A6F">
        <w:rPr>
          <w:rFonts w:ascii="Rubik" w:hAnsi="Rubik" w:cs="Rubik"/>
        </w:rPr>
        <w:t>, responsable de Calidad y RSC de Lactalis Compras y Suministros y miembro de la Cátedra, las buenas prácticas resultan esenciales para producir leche de calidad, cuidar a los animales, proteger el entorno y favorecer la viabilidad de las explotaciones. “Con este manual queremos ofrecer a los ganaderos una referencia útil para tomar mejores decisiones y afrontar los retos cotidianos desde una visión integral de la granja”, señala.</w:t>
      </w:r>
    </w:p>
    <w:p w14:paraId="3AA04F23" w14:textId="77777777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>En su opinión, el valor diferencial de la publicación reside precisamente en la unión del conocimiento científico y la experiencia práctica: “El trabajo conjunto con la USC nos permite sumar el respaldo científico de la universidad y la experiencia de nuestros equipos sobre el terreno. Esa combinación es fundamental para que las recomendaciones sean rigurosas, pero también comprensibles, realistas y aplicables”.</w:t>
      </w:r>
    </w:p>
    <w:p w14:paraId="3308CA22" w14:textId="77777777" w:rsidR="00917A6F" w:rsidRPr="00917A6F" w:rsidRDefault="00917A6F" w:rsidP="00917A6F">
      <w:pPr>
        <w:jc w:val="both"/>
        <w:rPr>
          <w:rFonts w:ascii="Rubik" w:hAnsi="Rubik" w:cs="Rubik"/>
          <w:b/>
          <w:bCs/>
          <w:color w:val="0070C0"/>
        </w:rPr>
      </w:pPr>
      <w:r w:rsidRPr="00917A6F">
        <w:rPr>
          <w:rFonts w:ascii="Rubik" w:hAnsi="Rubik" w:cs="Rubik"/>
          <w:b/>
          <w:bCs/>
          <w:color w:val="0070C0"/>
        </w:rPr>
        <w:t>Una herramienta pensada para las necesidades de las ganaderías</w:t>
      </w:r>
    </w:p>
    <w:p w14:paraId="733F3AB6" w14:textId="77777777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 xml:space="preserve">La presentación del manual en una explotación ganadera refleja la </w:t>
      </w:r>
      <w:r w:rsidRPr="00100AC2">
        <w:rPr>
          <w:rFonts w:ascii="Rubik" w:hAnsi="Rubik" w:cs="Rubik"/>
          <w:b/>
          <w:bCs/>
        </w:rPr>
        <w:t>voluntad de la Cátedra de llevar el conocimiento al terreno y contrastarlo con la experiencia de quienes trabajan diariamente en el sector</w:t>
      </w:r>
      <w:r w:rsidRPr="00917A6F">
        <w:rPr>
          <w:rFonts w:ascii="Rubik" w:hAnsi="Rubik" w:cs="Rubik"/>
        </w:rPr>
        <w:t>.</w:t>
      </w:r>
    </w:p>
    <w:p w14:paraId="5BBC5971" w14:textId="289D0D72" w:rsidR="00917A6F" w:rsidRPr="00917A6F" w:rsidRDefault="006C7E11" w:rsidP="00917A6F">
      <w:pPr>
        <w:jc w:val="both"/>
        <w:rPr>
          <w:rFonts w:ascii="Rubik" w:hAnsi="Rubik" w:cs="Rubik"/>
        </w:rPr>
      </w:pPr>
      <w:r>
        <w:rPr>
          <w:rFonts w:ascii="Rubik" w:hAnsi="Rubik" w:cs="Rubik"/>
        </w:rPr>
        <w:t>Para Víctor Bascoy</w:t>
      </w:r>
      <w:r w:rsidR="00917A6F" w:rsidRPr="00917A6F">
        <w:rPr>
          <w:rFonts w:ascii="Rubik" w:hAnsi="Rubik" w:cs="Rubik"/>
        </w:rPr>
        <w:t>, responsable de la explotación en la que se ha celebrado el encuentro, incorporar buenas prácticas a la gestión diaria es fundamental para trabajar de una manera más eficiente y mejorar tanto la productividad como la calidad de la leche. “Contar con recomendaciones claras, respaldadas por el conocimiento científico y adaptadas a la realidad de las ganaderías nos ayuda a tomar mejores decisiones y a seguir avanzando”, afirma.</w:t>
      </w:r>
    </w:p>
    <w:p w14:paraId="63C031AB" w14:textId="77777777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>Asimismo, el ganadero valora positivamente que la Cátedra acerque directamente al sector el conocimiento generado por la universidad y los equipos técnicos, dado que “la mejora continua exige formación, asesoramiento y herramientas concretas que podamos aplicar en nuestro día a día”.</w:t>
      </w:r>
    </w:p>
    <w:p w14:paraId="5F3E635B" w14:textId="77777777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>La publicación parte de una idea central: la eficiencia productiva, la sostenibilidad, la calidad de la leche, la salud y el bienestar animal están estrechamente relacionados. Por ello, propone una aproximación global que ayude a interpretar mejor los datos de la explotación, anticipar riesgos, optimizar los recursos disponibles y establecer procesos de mejora continua.</w:t>
      </w:r>
    </w:p>
    <w:p w14:paraId="77768C05" w14:textId="48D4CEF8" w:rsidR="00917A6F" w:rsidRPr="00917A6F" w:rsidRDefault="00917A6F" w:rsidP="00917A6F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 xml:space="preserve">El manual se integra así en la vocación de la Cátedra de acortar la distancia entre el conocimiento y su aplicación práctica. La iniciativa contempla actividades de formación, investigación, innovación, divulgación, emprendimiento y transferencia de conocimiento para contribuir al desarrollo de una ganadería más moderna, sostenible, eficiente y competitiva. </w:t>
      </w:r>
    </w:p>
    <w:p w14:paraId="250FECE2" w14:textId="77777777" w:rsidR="00AE1070" w:rsidRPr="00917A6F" w:rsidRDefault="00AE1070" w:rsidP="00AE1070">
      <w:pPr>
        <w:jc w:val="both"/>
        <w:rPr>
          <w:rFonts w:ascii="Rubik" w:hAnsi="Rubik" w:cs="Rubik"/>
          <w:b/>
          <w:bCs/>
          <w:color w:val="0070C0"/>
        </w:rPr>
      </w:pPr>
      <w:r w:rsidRPr="00917A6F">
        <w:rPr>
          <w:rFonts w:ascii="Rubik" w:hAnsi="Rubik" w:cs="Rubik"/>
          <w:b/>
          <w:bCs/>
          <w:color w:val="0070C0"/>
        </w:rPr>
        <w:t>Más de 40 años avanzando junto al sector primario</w:t>
      </w:r>
    </w:p>
    <w:p w14:paraId="6EFF6EEB" w14:textId="77777777" w:rsidR="00AE1070" w:rsidRPr="00917A6F" w:rsidRDefault="00AE1070" w:rsidP="00AE1070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>La publicación de este manual se enmarca en el compromiso de Lactalis España con el sector primario, construido durante más de 40 años de relación y trabajo conjunto con las ganaderías.</w:t>
      </w:r>
    </w:p>
    <w:p w14:paraId="584F1EE3" w14:textId="77777777" w:rsidR="00AE1070" w:rsidRPr="00917A6F" w:rsidRDefault="00AE1070" w:rsidP="00AE1070">
      <w:pPr>
        <w:jc w:val="both"/>
        <w:rPr>
          <w:rFonts w:ascii="Rubik" w:hAnsi="Rubik" w:cs="Rubik"/>
        </w:rPr>
      </w:pPr>
      <w:r>
        <w:rPr>
          <w:rFonts w:ascii="Rubik" w:hAnsi="Rubik" w:cs="Rubik"/>
        </w:rPr>
        <w:t xml:space="preserve">En 2025, Lactalis España recogió </w:t>
      </w:r>
      <w:r>
        <w:rPr>
          <w:rFonts w:ascii="Rubik" w:hAnsi="Rubik" w:cs="Rubik"/>
          <w:b/>
        </w:rPr>
        <w:t>963 millones de litros de leche de vaca, oveja y cabra procedentes de 1.405 ganaderías</w:t>
      </w:r>
      <w:r>
        <w:rPr>
          <w:rFonts w:ascii="Rubik" w:hAnsi="Rubik" w:cs="Rubik"/>
        </w:rPr>
        <w:t xml:space="preserve">, distribuidas en </w:t>
      </w:r>
      <w:r>
        <w:rPr>
          <w:rFonts w:ascii="Rubik" w:hAnsi="Rubik" w:cs="Rubik"/>
          <w:b/>
        </w:rPr>
        <w:t xml:space="preserve">396 municipios de 13 comunidades </w:t>
      </w:r>
      <w:r>
        <w:rPr>
          <w:rFonts w:ascii="Rubik" w:hAnsi="Rubik" w:cs="Rubik"/>
          <w:b/>
        </w:rPr>
        <w:lastRenderedPageBreak/>
        <w:t>autónomas</w:t>
      </w:r>
      <w:r>
        <w:rPr>
          <w:rFonts w:ascii="Rubik" w:hAnsi="Rubik" w:cs="Rubik"/>
        </w:rPr>
        <w:t>. Esta relación diaria permite a la compañía conocer la realidad de las explotaciones, acompañar su evolución y desarrollar nuevas líneas de trabajo a medida que cambian los retos del sector.</w:t>
      </w:r>
    </w:p>
    <w:p w14:paraId="6E60CB7F" w14:textId="77777777" w:rsidR="00AE1070" w:rsidRPr="00917A6F" w:rsidRDefault="00AE1070" w:rsidP="00AE1070">
      <w:pPr>
        <w:jc w:val="both"/>
        <w:rPr>
          <w:rFonts w:ascii="Rubik" w:hAnsi="Rubik" w:cs="Rubik"/>
        </w:rPr>
      </w:pPr>
      <w:r>
        <w:rPr>
          <w:rFonts w:ascii="Rubik" w:hAnsi="Rubik" w:cs="Rubik"/>
        </w:rPr>
        <w:t xml:space="preserve">En materia de bienestar animal, en 2025 el </w:t>
      </w:r>
      <w:r>
        <w:rPr>
          <w:rFonts w:ascii="Rubik" w:hAnsi="Rubik" w:cs="Rubik"/>
          <w:b/>
        </w:rPr>
        <w:t xml:space="preserve">98,9% de la leche de vaca recogida por Lactalis España contó con certificación </w:t>
      </w:r>
      <w:proofErr w:type="spellStart"/>
      <w:r>
        <w:rPr>
          <w:rFonts w:ascii="Rubik" w:hAnsi="Rubik" w:cs="Rubik"/>
          <w:b/>
        </w:rPr>
        <w:t>Welfair</w:t>
      </w:r>
      <w:proofErr w:type="spellEnd"/>
      <w:r>
        <w:rPr>
          <w:rFonts w:ascii="Rubik" w:hAnsi="Rubik" w:cs="Rubik"/>
          <w:b/>
        </w:rPr>
        <w:t>®</w:t>
      </w:r>
      <w:r>
        <w:rPr>
          <w:rFonts w:ascii="Rubik" w:hAnsi="Rubik" w:cs="Rubik"/>
        </w:rPr>
        <w:t>, respaldada por AENOR.</w:t>
      </w:r>
    </w:p>
    <w:p w14:paraId="126BA998" w14:textId="77777777" w:rsidR="00AE1070" w:rsidRPr="00917A6F" w:rsidRDefault="00AE1070" w:rsidP="00AE1070">
      <w:pPr>
        <w:jc w:val="both"/>
        <w:rPr>
          <w:rFonts w:ascii="Rubik" w:hAnsi="Rubik" w:cs="Rubik"/>
        </w:rPr>
      </w:pPr>
      <w:r>
        <w:rPr>
          <w:rFonts w:ascii="Rubik" w:hAnsi="Rubik" w:cs="Rubik"/>
        </w:rPr>
        <w:t xml:space="preserve">La compañía trabaja igualmente en la </w:t>
      </w:r>
      <w:r>
        <w:rPr>
          <w:rFonts w:ascii="Rubik" w:hAnsi="Rubik" w:cs="Rubik"/>
          <w:b/>
        </w:rPr>
        <w:t>descarbonización de la producción ganadera</w:t>
      </w:r>
      <w:r>
        <w:rPr>
          <w:rFonts w:ascii="Rubik" w:hAnsi="Rubik" w:cs="Rubik"/>
        </w:rPr>
        <w:t xml:space="preserve"> junto al Consejo Superior de Investigaciones Científicas (CSIC), a través de la Estación Experimental del Zaidín. En el marco de esta colaboración se han analizado </w:t>
      </w:r>
      <w:r>
        <w:rPr>
          <w:rFonts w:ascii="Rubik" w:hAnsi="Rubik" w:cs="Rubik"/>
          <w:b/>
        </w:rPr>
        <w:t>más de 1.000 explotaciones</w:t>
      </w:r>
      <w:r>
        <w:rPr>
          <w:rFonts w:ascii="Rubik" w:hAnsi="Rubik" w:cs="Rubik"/>
        </w:rPr>
        <w:t xml:space="preserve">, se han identificado </w:t>
      </w:r>
      <w:r>
        <w:rPr>
          <w:rFonts w:ascii="Rubik" w:hAnsi="Rubik" w:cs="Rubik"/>
          <w:b/>
        </w:rPr>
        <w:t>27 posibles medidas de mejora</w:t>
      </w:r>
      <w:r>
        <w:rPr>
          <w:rFonts w:ascii="Rubik" w:hAnsi="Rubik" w:cs="Rubik"/>
        </w:rPr>
        <w:t xml:space="preserve"> y se trabaja con </w:t>
      </w:r>
      <w:r>
        <w:rPr>
          <w:rFonts w:ascii="Rubik" w:hAnsi="Rubik" w:cs="Rubik"/>
          <w:b/>
        </w:rPr>
        <w:t>16 granjas piloto, 13 de ellas situadas en Galicia</w:t>
      </w:r>
      <w:r>
        <w:rPr>
          <w:rFonts w:ascii="Rubik" w:hAnsi="Rubik" w:cs="Rubik"/>
        </w:rPr>
        <w:t>.</w:t>
      </w:r>
    </w:p>
    <w:p w14:paraId="2F920DC1" w14:textId="77777777" w:rsidR="00917A6F" w:rsidRPr="00917A6F" w:rsidRDefault="00917A6F" w:rsidP="00917A6F">
      <w:pPr>
        <w:jc w:val="both"/>
        <w:rPr>
          <w:rFonts w:ascii="Rubik" w:hAnsi="Rubik" w:cs="Rubik"/>
          <w:b/>
          <w:bCs/>
          <w:color w:val="0070C0"/>
        </w:rPr>
      </w:pPr>
      <w:r w:rsidRPr="00917A6F">
        <w:rPr>
          <w:rFonts w:ascii="Rubik" w:hAnsi="Rubik" w:cs="Rubik"/>
          <w:b/>
          <w:bCs/>
          <w:color w:val="0070C0"/>
        </w:rPr>
        <w:t>Sobre la Cátedra USC-Lactalis España</w:t>
      </w:r>
    </w:p>
    <w:p w14:paraId="2C88608C" w14:textId="0D71B8B9" w:rsidR="00917A6F" w:rsidRPr="00DF196C" w:rsidRDefault="00917A6F" w:rsidP="00026384">
      <w:pPr>
        <w:jc w:val="both"/>
        <w:rPr>
          <w:rFonts w:ascii="Rubik" w:hAnsi="Rubik" w:cs="Rubik"/>
        </w:rPr>
      </w:pPr>
      <w:r w:rsidRPr="00917A6F">
        <w:rPr>
          <w:rFonts w:ascii="Rubik" w:hAnsi="Rubik" w:cs="Rubik"/>
        </w:rPr>
        <w:t>La Cátedra USC-Lactalis España de Innovación y Emprendimiento Ganadero es una iniciativa de la Universidad de Santiago de Compostela y Lactalis España que consolida más de quince años de colaboración entre ambas entidades. Su finalidad es conectar el conocimiento científico, la experiencia empresarial y la realidad ganadera mediante proyectos de formación, investigación, innovación, divulgación, emprendimiento y transferencia de conocimiento.</w:t>
      </w:r>
    </w:p>
    <w:p w14:paraId="57F84B62" w14:textId="18771C60" w:rsidR="00026384" w:rsidRPr="00604451" w:rsidRDefault="00026384" w:rsidP="00026384">
      <w:pPr>
        <w:jc w:val="both"/>
        <w:rPr>
          <w:rFonts w:ascii="Rubik" w:hAnsi="Rubik" w:cs="Rubik"/>
          <w:b/>
          <w:bCs/>
          <w:color w:val="002060"/>
          <w:sz w:val="18"/>
          <w:szCs w:val="18"/>
        </w:rPr>
      </w:pPr>
      <w:r w:rsidRPr="00604451">
        <w:rPr>
          <w:rFonts w:ascii="Rubik" w:hAnsi="Rubik" w:cs="Rubik"/>
          <w:b/>
          <w:bCs/>
          <w:noProof/>
          <w:color w:val="002060"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0B020CAB" wp14:editId="68ACA2C8">
            <wp:simplePos x="0" y="0"/>
            <wp:positionH relativeFrom="margin">
              <wp:align>left</wp:align>
            </wp:positionH>
            <wp:positionV relativeFrom="paragraph">
              <wp:posOffset>213995</wp:posOffset>
            </wp:positionV>
            <wp:extent cx="1973580" cy="99060"/>
            <wp:effectExtent l="0" t="0" r="7620" b="0"/>
            <wp:wrapTight wrapText="bothSides">
              <wp:wrapPolygon edited="0">
                <wp:start x="0" y="0"/>
                <wp:lineTo x="0" y="16615"/>
                <wp:lineTo x="21475" y="16615"/>
                <wp:lineTo x="21475" y="0"/>
                <wp:lineTo x="0" y="0"/>
              </wp:wrapPolygon>
            </wp:wrapTight>
            <wp:docPr id="7051756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8695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451">
        <w:rPr>
          <w:rFonts w:ascii="Rubik" w:hAnsi="Rubik" w:cs="Rubik"/>
          <w:b/>
          <w:bCs/>
          <w:color w:val="002060"/>
          <w:sz w:val="18"/>
          <w:szCs w:val="18"/>
        </w:rPr>
        <w:t xml:space="preserve">Sobre </w:t>
      </w:r>
      <w:r>
        <w:rPr>
          <w:rFonts w:ascii="Rubik" w:hAnsi="Rubik" w:cs="Rubik"/>
          <w:b/>
          <w:bCs/>
          <w:color w:val="002060"/>
          <w:sz w:val="18"/>
          <w:szCs w:val="18"/>
        </w:rPr>
        <w:t>UNIVERSIDAD DE SANTIAGO DE COMPOSTELA</w:t>
      </w:r>
    </w:p>
    <w:p w14:paraId="6B70D626" w14:textId="77777777" w:rsidR="00026384" w:rsidRDefault="00026384" w:rsidP="00026384">
      <w:pPr>
        <w:spacing w:after="0" w:line="240" w:lineRule="auto"/>
        <w:jc w:val="both"/>
        <w:rPr>
          <w:rFonts w:ascii="Rubik" w:hAnsi="Rubik" w:cs="Rubik"/>
          <w:bCs/>
          <w:sz w:val="18"/>
          <w:szCs w:val="18"/>
        </w:rPr>
      </w:pPr>
    </w:p>
    <w:p w14:paraId="065A799E" w14:textId="5C60238A" w:rsidR="00026384" w:rsidRDefault="00925875" w:rsidP="0008762E">
      <w:pPr>
        <w:jc w:val="both"/>
        <w:rPr>
          <w:rFonts w:ascii="Rubik" w:hAnsi="Rubik" w:cs="Rubik"/>
          <w:b/>
          <w:bCs/>
          <w:color w:val="002060"/>
          <w:sz w:val="18"/>
          <w:szCs w:val="18"/>
        </w:rPr>
      </w:pPr>
      <w:r w:rsidRPr="00925875">
        <w:rPr>
          <w:rFonts w:ascii="Rubik" w:eastAsia="Rubik" w:hAnsi="Rubik" w:cs="Rubik"/>
          <w:color w:val="002060"/>
          <w:sz w:val="18"/>
          <w:szCs w:val="18"/>
        </w:rPr>
        <w:t>La Universidad de Santiago de Compostela (USC) es una de las instituciones académicas de referencia en España, con más de cinco siglos de historia y una reconocida actividad docente, investigadora y de transferencia de conocimiento. A través de sus campus de Santiago y Lugo, impulsa la formación de profesionales y el desarrollo de soluciones innovadoras para responder a los principales retos económicos, sociales y ambientales. La USC mantiene una estrecha vinculación con el sector agroalimentario y el medio rural, especialmente a través del Campus Terra de Lugo, promoviendo iniciativas que conectan conocimiento, innovación y desarrollo territorial.</w:t>
      </w:r>
    </w:p>
    <w:p w14:paraId="3870D70F" w14:textId="6DFFB89E" w:rsidR="00F90B05" w:rsidRPr="00604451" w:rsidRDefault="0008762E" w:rsidP="0008762E">
      <w:pPr>
        <w:jc w:val="both"/>
        <w:rPr>
          <w:rFonts w:ascii="Rubik" w:hAnsi="Rubik" w:cs="Rubik"/>
          <w:b/>
          <w:bCs/>
          <w:color w:val="002060"/>
          <w:sz w:val="18"/>
          <w:szCs w:val="18"/>
        </w:rPr>
      </w:pPr>
      <w:r w:rsidRPr="00604451">
        <w:rPr>
          <w:rFonts w:ascii="Rubik" w:hAnsi="Rubik" w:cs="Rubik"/>
          <w:b/>
          <w:bCs/>
          <w:noProof/>
          <w:color w:val="002060"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5BF71A96" wp14:editId="04A34889">
            <wp:simplePos x="0" y="0"/>
            <wp:positionH relativeFrom="margin">
              <wp:align>left</wp:align>
            </wp:positionH>
            <wp:positionV relativeFrom="paragraph">
              <wp:posOffset>213995</wp:posOffset>
            </wp:positionV>
            <wp:extent cx="1973580" cy="99060"/>
            <wp:effectExtent l="0" t="0" r="7620" b="0"/>
            <wp:wrapTight wrapText="bothSides">
              <wp:wrapPolygon edited="0">
                <wp:start x="0" y="0"/>
                <wp:lineTo x="0" y="16615"/>
                <wp:lineTo x="21475" y="16615"/>
                <wp:lineTo x="21475" y="0"/>
                <wp:lineTo x="0" y="0"/>
              </wp:wrapPolygon>
            </wp:wrapTight>
            <wp:docPr id="2509869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8695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B05" w:rsidRPr="00604451">
        <w:rPr>
          <w:rFonts w:ascii="Rubik" w:hAnsi="Rubik" w:cs="Rubik"/>
          <w:b/>
          <w:bCs/>
          <w:color w:val="002060"/>
          <w:sz w:val="18"/>
          <w:szCs w:val="18"/>
        </w:rPr>
        <w:t>Sobre LACTALIS ESPAÑA</w:t>
      </w:r>
    </w:p>
    <w:p w14:paraId="68999B7F" w14:textId="5C9A97E6" w:rsidR="00F90B05" w:rsidRDefault="00F90B05" w:rsidP="00AD0466">
      <w:pPr>
        <w:spacing w:after="0" w:line="240" w:lineRule="auto"/>
        <w:jc w:val="both"/>
        <w:rPr>
          <w:rFonts w:ascii="Rubik" w:hAnsi="Rubik" w:cs="Rubik"/>
          <w:bCs/>
          <w:sz w:val="18"/>
          <w:szCs w:val="18"/>
        </w:rPr>
      </w:pPr>
    </w:p>
    <w:p w14:paraId="5D6CA367" w14:textId="0E51154A" w:rsidR="006B1208" w:rsidRDefault="006B1208" w:rsidP="00CF14B5">
      <w:pPr>
        <w:jc w:val="both"/>
        <w:rPr>
          <w:rFonts w:ascii="Rubik" w:eastAsia="Rubik" w:hAnsi="Rubik" w:cs="Rubik"/>
          <w:sz w:val="18"/>
          <w:szCs w:val="18"/>
        </w:rPr>
      </w:pPr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Lactalis es líder mundial en productos lácteos, con presencia en 150 países, más de 85 500 colaboradores y </w:t>
      </w:r>
      <w:r>
        <w:rPr>
          <w:rFonts w:ascii="Rubik" w:eastAsia="Rubik" w:hAnsi="Rubik" w:cs="Rubik"/>
          <w:color w:val="002060"/>
          <w:sz w:val="18"/>
          <w:szCs w:val="18"/>
        </w:rPr>
        <w:t>267</w:t>
      </w:r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 centros de producción. En España opera desde 1983 con 8 plantas industriales —6 en municipios de menos de 25 000 habitantes— y 2 6</w:t>
      </w:r>
      <w:r>
        <w:rPr>
          <w:rFonts w:ascii="Rubik" w:eastAsia="Rubik" w:hAnsi="Rubik" w:cs="Rubik"/>
          <w:color w:val="002060"/>
          <w:sz w:val="18"/>
          <w:szCs w:val="18"/>
        </w:rPr>
        <w:t>79</w:t>
      </w:r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 profesionales. Colabora con 1 </w:t>
      </w:r>
      <w:r>
        <w:rPr>
          <w:rFonts w:ascii="Rubik" w:eastAsia="Rubik" w:hAnsi="Rubik" w:cs="Rubik"/>
          <w:color w:val="002060"/>
          <w:sz w:val="18"/>
          <w:szCs w:val="18"/>
        </w:rPr>
        <w:t>405</w:t>
      </w:r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 ganaderías en 13 comunidades autónomas, recogiendo 9</w:t>
      </w:r>
      <w:r>
        <w:rPr>
          <w:rFonts w:ascii="Rubik" w:eastAsia="Rubik" w:hAnsi="Rubik" w:cs="Rubik"/>
          <w:color w:val="002060"/>
          <w:sz w:val="18"/>
          <w:szCs w:val="18"/>
        </w:rPr>
        <w:t>6</w:t>
      </w:r>
      <w:r w:rsidRPr="0BE211CB">
        <w:rPr>
          <w:rFonts w:ascii="Rubik" w:eastAsia="Rubik" w:hAnsi="Rubik" w:cs="Rubik"/>
          <w:color w:val="002060"/>
          <w:sz w:val="18"/>
          <w:szCs w:val="18"/>
        </w:rPr>
        <w:t>3 millones de litros de leche en</w:t>
      </w:r>
      <w:r w:rsidR="00AE1070">
        <w:rPr>
          <w:rFonts w:ascii="Rubik" w:eastAsia="Rubik" w:hAnsi="Rubik" w:cs="Rubik"/>
          <w:color w:val="002060"/>
          <w:sz w:val="18"/>
          <w:szCs w:val="18"/>
        </w:rPr>
        <w:t xml:space="preserve"> 2025</w:t>
      </w:r>
      <w:r w:rsidRPr="0BE211CB">
        <w:rPr>
          <w:rFonts w:ascii="Rubik" w:eastAsia="Rubik" w:hAnsi="Rubik" w:cs="Rubik"/>
          <w:color w:val="002060"/>
          <w:sz w:val="18"/>
          <w:szCs w:val="18"/>
        </w:rPr>
        <w:t>, el 9</w:t>
      </w:r>
      <w:r>
        <w:rPr>
          <w:rFonts w:ascii="Rubik" w:eastAsia="Rubik" w:hAnsi="Rubik" w:cs="Rubik"/>
          <w:color w:val="002060"/>
          <w:sz w:val="18"/>
          <w:szCs w:val="18"/>
        </w:rPr>
        <w:t>8</w:t>
      </w:r>
      <w:r w:rsidRPr="0BE211CB">
        <w:rPr>
          <w:rFonts w:ascii="Rubik" w:eastAsia="Rubik" w:hAnsi="Rubik" w:cs="Rubik"/>
          <w:color w:val="002060"/>
          <w:sz w:val="18"/>
          <w:szCs w:val="18"/>
        </w:rPr>
        <w:t>,</w:t>
      </w:r>
      <w:r>
        <w:rPr>
          <w:rFonts w:ascii="Rubik" w:eastAsia="Rubik" w:hAnsi="Rubik" w:cs="Rubik"/>
          <w:color w:val="002060"/>
          <w:sz w:val="18"/>
          <w:szCs w:val="18"/>
        </w:rPr>
        <w:t>9</w:t>
      </w:r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% certificados en Bienestar Animal. Su actividad se estructura en unidades de negocio especializadas: Lactalis Puleva (líder en leche y nutrición), Lactalis </w:t>
      </w:r>
      <w:proofErr w:type="spellStart"/>
      <w:r w:rsidRPr="0BE211CB">
        <w:rPr>
          <w:rFonts w:ascii="Rubik" w:eastAsia="Rubik" w:hAnsi="Rubik" w:cs="Rubik"/>
          <w:color w:val="002060"/>
          <w:sz w:val="18"/>
          <w:szCs w:val="18"/>
        </w:rPr>
        <w:t>Forlasa</w:t>
      </w:r>
      <w:proofErr w:type="spellEnd"/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 (quesos), Lactalis Foodservice (canal profesional), Lactalis Nutrición (productos infantiles y clínicos) y la </w:t>
      </w:r>
      <w:proofErr w:type="spellStart"/>
      <w:proofErr w:type="gramStart"/>
      <w:r w:rsidRPr="0BE211CB">
        <w:rPr>
          <w:rFonts w:ascii="Rubik" w:eastAsia="Rubik" w:hAnsi="Rubik" w:cs="Rubik"/>
          <w:color w:val="002060"/>
          <w:sz w:val="18"/>
          <w:szCs w:val="18"/>
        </w:rPr>
        <w:t>joint</w:t>
      </w:r>
      <w:proofErr w:type="spellEnd"/>
      <w:r w:rsidRPr="0BE211CB">
        <w:rPr>
          <w:rFonts w:ascii="Rubik" w:eastAsia="Rubik" w:hAnsi="Rubik" w:cs="Rubik"/>
          <w:color w:val="002060"/>
          <w:sz w:val="18"/>
          <w:szCs w:val="18"/>
        </w:rPr>
        <w:t>-venture</w:t>
      </w:r>
      <w:proofErr w:type="gramEnd"/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 Lactalis Nestlé (yogures y postres). Cuenta con marcas como Puleva, </w:t>
      </w:r>
      <w:proofErr w:type="spellStart"/>
      <w:r w:rsidRPr="0BE211CB">
        <w:rPr>
          <w:rFonts w:ascii="Rubik" w:eastAsia="Rubik" w:hAnsi="Rubik" w:cs="Rubik"/>
          <w:color w:val="002060"/>
          <w:sz w:val="18"/>
          <w:szCs w:val="18"/>
        </w:rPr>
        <w:t>Président</w:t>
      </w:r>
      <w:proofErr w:type="spellEnd"/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, </w:t>
      </w:r>
      <w:proofErr w:type="spellStart"/>
      <w:r w:rsidRPr="0BE211CB">
        <w:rPr>
          <w:rFonts w:ascii="Rubik" w:eastAsia="Rubik" w:hAnsi="Rubik" w:cs="Rubik"/>
          <w:color w:val="002060"/>
          <w:sz w:val="18"/>
          <w:szCs w:val="18"/>
        </w:rPr>
        <w:t>Galbani</w:t>
      </w:r>
      <w:proofErr w:type="spellEnd"/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, Flor de Esgueva o El Ventero, así como las gestionadas por la </w:t>
      </w:r>
      <w:proofErr w:type="spellStart"/>
      <w:proofErr w:type="gramStart"/>
      <w:r w:rsidRPr="0BE211CB">
        <w:rPr>
          <w:rFonts w:ascii="Rubik" w:eastAsia="Rubik" w:hAnsi="Rubik" w:cs="Rubik"/>
          <w:color w:val="002060"/>
          <w:sz w:val="18"/>
          <w:szCs w:val="18"/>
        </w:rPr>
        <w:t>joint</w:t>
      </w:r>
      <w:proofErr w:type="spellEnd"/>
      <w:r w:rsidRPr="0BE211CB">
        <w:rPr>
          <w:rFonts w:ascii="Rubik" w:eastAsia="Rubik" w:hAnsi="Rubik" w:cs="Rubik"/>
          <w:color w:val="002060"/>
          <w:sz w:val="18"/>
          <w:szCs w:val="18"/>
        </w:rPr>
        <w:t>-venture</w:t>
      </w:r>
      <w:proofErr w:type="gramEnd"/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 Lactalis Nestlé, como La Lechera, Yogures Nestlé, </w:t>
      </w:r>
      <w:proofErr w:type="spellStart"/>
      <w:r w:rsidRPr="0BE211CB">
        <w:rPr>
          <w:rFonts w:ascii="Rubik" w:eastAsia="Rubik" w:hAnsi="Rubik" w:cs="Rubik"/>
          <w:color w:val="002060"/>
          <w:sz w:val="18"/>
          <w:szCs w:val="18"/>
        </w:rPr>
        <w:t>Nescafé</w:t>
      </w:r>
      <w:proofErr w:type="spellEnd"/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 Latte o YAOS, que están presentes en más de 12 millones de hogares. Con un </w:t>
      </w:r>
      <w:proofErr w:type="spellStart"/>
      <w:r w:rsidRPr="0BE211CB">
        <w:rPr>
          <w:rFonts w:ascii="Rubik" w:eastAsia="Rubik" w:hAnsi="Rubik" w:cs="Rubik"/>
          <w:color w:val="002060"/>
          <w:sz w:val="18"/>
          <w:szCs w:val="18"/>
        </w:rPr>
        <w:t>mix</w:t>
      </w:r>
      <w:proofErr w:type="spellEnd"/>
      <w:r w:rsidRPr="0BE211CB">
        <w:rPr>
          <w:rFonts w:ascii="Rubik" w:eastAsia="Rubik" w:hAnsi="Rubik" w:cs="Rubik"/>
          <w:color w:val="002060"/>
          <w:sz w:val="18"/>
          <w:szCs w:val="18"/>
        </w:rPr>
        <w:t xml:space="preserve"> equilibrado por categorías, Lactalis apuesta por la sostenibilidad en toda la cadena de valor láctea, la economía circular y la descarbonización, con objetivos climáticos validados por </w:t>
      </w:r>
      <w:proofErr w:type="spellStart"/>
      <w:r w:rsidRPr="0BE211CB">
        <w:rPr>
          <w:rFonts w:ascii="Rubik" w:eastAsia="Rubik" w:hAnsi="Rubik" w:cs="Rubik"/>
          <w:color w:val="002060"/>
          <w:sz w:val="18"/>
          <w:szCs w:val="18"/>
        </w:rPr>
        <w:t>SBTi</w:t>
      </w:r>
      <w:proofErr w:type="spellEnd"/>
      <w:r w:rsidRPr="0BE211CB">
        <w:rPr>
          <w:rFonts w:ascii="Rubik" w:eastAsia="Rubik" w:hAnsi="Rubik" w:cs="Rubik"/>
          <w:color w:val="002060"/>
          <w:sz w:val="18"/>
          <w:szCs w:val="18"/>
        </w:rPr>
        <w:t>. Más información en</w:t>
      </w:r>
      <w:r>
        <w:rPr>
          <w:rFonts w:ascii="Rubik" w:eastAsia="Rubik" w:hAnsi="Rubik" w:cs="Rubik"/>
          <w:color w:val="002060"/>
          <w:sz w:val="18"/>
          <w:szCs w:val="18"/>
        </w:rPr>
        <w:t xml:space="preserve"> </w:t>
      </w:r>
      <w:hyperlink r:id="rId9">
        <w:r w:rsidRPr="0BE211CB">
          <w:rPr>
            <w:rFonts w:ascii="Rubik" w:eastAsia="Rubik" w:hAnsi="Rubik" w:cs="Rubik"/>
            <w:color w:val="0000FF"/>
            <w:sz w:val="18"/>
            <w:szCs w:val="18"/>
            <w:u w:val="single"/>
          </w:rPr>
          <w:t>www.lactalis.es</w:t>
        </w:r>
      </w:hyperlink>
    </w:p>
    <w:p w14:paraId="474E1D95" w14:textId="77777777" w:rsidR="003973DC" w:rsidRDefault="003973DC" w:rsidP="00B13A9B">
      <w:pPr>
        <w:spacing w:after="0" w:line="240" w:lineRule="auto"/>
        <w:jc w:val="both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</w:p>
    <w:p w14:paraId="52AD1083" w14:textId="003AA98B" w:rsidR="00B13A9B" w:rsidRPr="00604451" w:rsidRDefault="00B13A9B" w:rsidP="00B13A9B">
      <w:pPr>
        <w:spacing w:after="0" w:line="240" w:lineRule="auto"/>
        <w:jc w:val="both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  <w:r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  <w:t>CONTACTOS DE PRENSA LACTALIS ESPAÑA</w:t>
      </w:r>
    </w:p>
    <w:p w14:paraId="57AA5F4B" w14:textId="77777777" w:rsidR="000D4851" w:rsidRDefault="000D4851" w:rsidP="00B13A9B">
      <w:pPr>
        <w:spacing w:after="0" w:line="240" w:lineRule="auto"/>
        <w:jc w:val="both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  <w:sectPr w:rsidR="000D4851" w:rsidSect="00787DFB">
          <w:headerReference w:type="default" r:id="rId10"/>
          <w:pgSz w:w="11906" w:h="16838"/>
          <w:pgMar w:top="1985" w:right="1416" w:bottom="1135" w:left="1418" w:header="568" w:footer="708" w:gutter="0"/>
          <w:cols w:space="708"/>
          <w:docGrid w:linePitch="360"/>
        </w:sectPr>
      </w:pPr>
    </w:p>
    <w:p w14:paraId="65849C26" w14:textId="77777777" w:rsidR="00B13A9B" w:rsidRPr="000D4851" w:rsidRDefault="00B13A9B" w:rsidP="000D4851">
      <w:pPr>
        <w:spacing w:after="0" w:line="240" w:lineRule="auto"/>
        <w:jc w:val="both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  <w:r w:rsidRPr="000D4851"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  <w:t>Jorge Oliva</w:t>
      </w:r>
    </w:p>
    <w:p w14:paraId="2B67595D" w14:textId="77777777" w:rsidR="00B13A9B" w:rsidRPr="000D4851" w:rsidRDefault="00B13A9B" w:rsidP="000D4851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  <w:r w:rsidRPr="000D4851">
        <w:rPr>
          <w:rFonts w:ascii="Rubik" w:eastAsia="SimSun" w:hAnsi="Rubik" w:cs="Rubik"/>
          <w:color w:val="002060"/>
          <w:sz w:val="18"/>
          <w:szCs w:val="18"/>
          <w:lang w:eastAsia="zh-CN"/>
        </w:rPr>
        <w:t>Director de Comunicación y Asuntos Públicos</w:t>
      </w:r>
    </w:p>
    <w:p w14:paraId="36DC0C6B" w14:textId="77777777" w:rsidR="00B13A9B" w:rsidRPr="000D4851" w:rsidRDefault="00B13A9B" w:rsidP="000D4851">
      <w:pPr>
        <w:spacing w:after="0" w:line="240" w:lineRule="auto"/>
        <w:jc w:val="both"/>
        <w:rPr>
          <w:rFonts w:ascii="Rubik" w:eastAsia="SimSun" w:hAnsi="Rubik" w:cs="Rubik"/>
          <w:sz w:val="18"/>
          <w:szCs w:val="18"/>
          <w:lang w:eastAsia="zh-CN"/>
        </w:rPr>
      </w:pPr>
      <w:hyperlink r:id="rId11" w:history="1">
        <w:r w:rsidRPr="000D4851">
          <w:rPr>
            <w:rStyle w:val="Hipervnculo"/>
            <w:rFonts w:ascii="Rubik" w:eastAsia="SimSun" w:hAnsi="Rubik" w:cs="Rubik"/>
            <w:sz w:val="18"/>
            <w:szCs w:val="18"/>
            <w:lang w:eastAsia="zh-CN"/>
          </w:rPr>
          <w:t>jorge.oliva@es.lactalis.com</w:t>
        </w:r>
      </w:hyperlink>
    </w:p>
    <w:p w14:paraId="32D53139" w14:textId="77777777" w:rsidR="00B13A9B" w:rsidRPr="000D4851" w:rsidRDefault="00B13A9B" w:rsidP="000D4851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  <w:r w:rsidRPr="000D4851">
        <w:rPr>
          <w:rFonts w:ascii="Rubik" w:eastAsia="SimSun" w:hAnsi="Rubik" w:cs="Rubik"/>
          <w:color w:val="002060"/>
          <w:sz w:val="18"/>
          <w:szCs w:val="18"/>
          <w:lang w:eastAsia="zh-CN"/>
        </w:rPr>
        <w:t>Tel. 689 381 234</w:t>
      </w:r>
    </w:p>
    <w:p w14:paraId="37CE3512" w14:textId="77777777" w:rsidR="00B13A9B" w:rsidRPr="000D4851" w:rsidRDefault="00B13A9B" w:rsidP="000D4851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</w:p>
    <w:p w14:paraId="7CD6B373" w14:textId="77777777" w:rsidR="00B13A9B" w:rsidRPr="000D4851" w:rsidRDefault="00B13A9B" w:rsidP="000D4851">
      <w:pPr>
        <w:spacing w:after="0" w:line="240" w:lineRule="auto"/>
        <w:jc w:val="both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  <w:r w:rsidRPr="000D4851"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  <w:t>Juan Miguel Ramiro</w:t>
      </w:r>
    </w:p>
    <w:p w14:paraId="53AF40A8" w14:textId="77777777" w:rsidR="00B13A9B" w:rsidRPr="000D4851" w:rsidRDefault="00B13A9B" w:rsidP="000D4851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  <w:r w:rsidRPr="000D4851">
        <w:rPr>
          <w:rFonts w:ascii="Rubik" w:eastAsia="SimSun" w:hAnsi="Rubik" w:cs="Rubik"/>
          <w:color w:val="002060"/>
          <w:sz w:val="18"/>
          <w:szCs w:val="18"/>
          <w:lang w:eastAsia="zh-CN"/>
        </w:rPr>
        <w:t>Responsable de Comunicación Externa</w:t>
      </w:r>
    </w:p>
    <w:p w14:paraId="36DC4DCD" w14:textId="77777777" w:rsidR="000D4851" w:rsidRPr="000D4851" w:rsidRDefault="00B13A9B" w:rsidP="000D4851">
      <w:pPr>
        <w:spacing w:after="0" w:line="240" w:lineRule="auto"/>
        <w:jc w:val="both"/>
        <w:rPr>
          <w:rFonts w:ascii="Rubik" w:eastAsia="SimSun" w:hAnsi="Rubik" w:cs="Rubik"/>
          <w:sz w:val="18"/>
          <w:szCs w:val="18"/>
          <w:lang w:eastAsia="zh-CN"/>
        </w:rPr>
      </w:pPr>
      <w:hyperlink r:id="rId12" w:history="1">
        <w:r w:rsidRPr="000D4851">
          <w:rPr>
            <w:rStyle w:val="Hipervnculo"/>
            <w:rFonts w:ascii="Rubik" w:eastAsia="SimSun" w:hAnsi="Rubik" w:cs="Rubik"/>
            <w:sz w:val="18"/>
            <w:szCs w:val="18"/>
            <w:lang w:eastAsia="zh-CN"/>
          </w:rPr>
          <w:t>juanmiguel.ramiro@es.lactalis.com</w:t>
        </w:r>
      </w:hyperlink>
    </w:p>
    <w:p w14:paraId="012B4E03" w14:textId="77777777" w:rsidR="00D555E8" w:rsidRPr="000D4851" w:rsidRDefault="00D555E8" w:rsidP="000D4851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</w:p>
    <w:p w14:paraId="33211678" w14:textId="77777777" w:rsidR="000D4851" w:rsidRPr="000D4851" w:rsidRDefault="000D4851" w:rsidP="000D4851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</w:p>
    <w:p w14:paraId="5C9A51ED" w14:textId="77777777" w:rsidR="000D4851" w:rsidRDefault="000D4851" w:rsidP="000D4851">
      <w:pPr>
        <w:spacing w:after="0" w:line="240" w:lineRule="auto"/>
        <w:jc w:val="right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</w:p>
    <w:p w14:paraId="2005FD10" w14:textId="2745E5FD" w:rsidR="00D555E8" w:rsidRPr="000D4851" w:rsidRDefault="00D555E8" w:rsidP="000D4851">
      <w:pPr>
        <w:spacing w:after="0" w:line="240" w:lineRule="auto"/>
        <w:jc w:val="right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  <w:r w:rsidRPr="000D4851"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  <w:t>Bárbara Navarro / Juan Carlos Fité</w:t>
      </w:r>
    </w:p>
    <w:p w14:paraId="20CA15C6" w14:textId="77777777" w:rsidR="00D555E8" w:rsidRPr="000D4851" w:rsidRDefault="00D555E8" w:rsidP="000D4851">
      <w:pPr>
        <w:spacing w:after="0" w:line="240" w:lineRule="auto"/>
        <w:jc w:val="right"/>
        <w:rPr>
          <w:rFonts w:ascii="Rubik" w:eastAsia="SimSun" w:hAnsi="Rubik" w:cs="Rubik"/>
          <w:color w:val="002060"/>
          <w:sz w:val="18"/>
          <w:szCs w:val="18"/>
          <w:lang w:eastAsia="zh-CN"/>
        </w:rPr>
      </w:pPr>
      <w:r w:rsidRPr="000D4851">
        <w:rPr>
          <w:rFonts w:ascii="Rubik" w:eastAsia="SimSun" w:hAnsi="Rubik" w:cs="Rubik"/>
          <w:color w:val="002060"/>
          <w:sz w:val="18"/>
          <w:szCs w:val="18"/>
          <w:lang w:eastAsia="zh-CN"/>
        </w:rPr>
        <w:t>Torres y Carrera</w:t>
      </w:r>
    </w:p>
    <w:p w14:paraId="03B200EF" w14:textId="77777777" w:rsidR="00D555E8" w:rsidRPr="000D4851" w:rsidRDefault="00D555E8" w:rsidP="000D4851">
      <w:pPr>
        <w:spacing w:after="0" w:line="240" w:lineRule="auto"/>
        <w:jc w:val="right"/>
      </w:pPr>
      <w:hyperlink r:id="rId13" w:history="1">
        <w:r w:rsidRPr="000D4851">
          <w:rPr>
            <w:rStyle w:val="Hipervnculo"/>
            <w:rFonts w:ascii="Rubik" w:eastAsia="SimSun" w:hAnsi="Rubik" w:cs="Rubik"/>
            <w:sz w:val="18"/>
            <w:szCs w:val="18"/>
            <w:lang w:eastAsia="zh-CN"/>
          </w:rPr>
          <w:t>bnavarro@torresycarrera.com</w:t>
        </w:r>
      </w:hyperlink>
    </w:p>
    <w:p w14:paraId="5EDA868C" w14:textId="77777777" w:rsidR="00D555E8" w:rsidRPr="000D4851" w:rsidRDefault="00D555E8" w:rsidP="000D4851">
      <w:pPr>
        <w:spacing w:after="0" w:line="240" w:lineRule="auto"/>
        <w:jc w:val="right"/>
        <w:rPr>
          <w:rFonts w:ascii="Rubik" w:hAnsi="Rubik" w:cs="Rubik"/>
          <w:sz w:val="18"/>
          <w:szCs w:val="18"/>
        </w:rPr>
      </w:pPr>
      <w:hyperlink r:id="rId14" w:history="1">
        <w:r w:rsidRPr="000D4851">
          <w:rPr>
            <w:rStyle w:val="Hipervnculo"/>
            <w:rFonts w:ascii="Rubik" w:hAnsi="Rubik" w:cs="Rubik"/>
            <w:sz w:val="18"/>
            <w:szCs w:val="18"/>
          </w:rPr>
          <w:t>jcfite@torresycarrera.com</w:t>
        </w:r>
      </w:hyperlink>
    </w:p>
    <w:p w14:paraId="3E16AEEA" w14:textId="6BFCD55F" w:rsidR="000D4851" w:rsidRPr="000D4851" w:rsidRDefault="00D555E8" w:rsidP="000D4851">
      <w:pPr>
        <w:spacing w:after="0" w:line="240" w:lineRule="auto"/>
        <w:jc w:val="right"/>
        <w:rPr>
          <w:rFonts w:ascii="Rubik" w:eastAsia="SimSun" w:hAnsi="Rubik" w:cs="Rubik"/>
          <w:color w:val="002060"/>
          <w:sz w:val="18"/>
          <w:szCs w:val="18"/>
          <w:lang w:eastAsia="zh-CN"/>
        </w:rPr>
        <w:sectPr w:rsidR="000D4851" w:rsidRPr="000D4851" w:rsidSect="000D4851">
          <w:type w:val="continuous"/>
          <w:pgSz w:w="11906" w:h="16838"/>
          <w:pgMar w:top="1985" w:right="1416" w:bottom="1135" w:left="1418" w:header="568" w:footer="708" w:gutter="0"/>
          <w:cols w:num="2" w:space="708"/>
          <w:docGrid w:linePitch="360"/>
        </w:sectPr>
      </w:pPr>
      <w:r w:rsidRPr="000D4851">
        <w:rPr>
          <w:rFonts w:ascii="Rubik" w:eastAsia="SimSun" w:hAnsi="Rubik" w:cs="Rubik"/>
          <w:color w:val="002060"/>
          <w:sz w:val="18"/>
          <w:szCs w:val="18"/>
          <w:lang w:eastAsia="zh-CN"/>
        </w:rPr>
        <w:t>Tel. 629 27 90 54 / 667 565 47</w:t>
      </w:r>
    </w:p>
    <w:p w14:paraId="574B9902" w14:textId="6CF12564" w:rsidR="00D555E8" w:rsidRPr="000D4851" w:rsidRDefault="000D4851" w:rsidP="000D4851">
      <w:pPr>
        <w:spacing w:after="0" w:line="240" w:lineRule="auto"/>
        <w:jc w:val="both"/>
        <w:rPr>
          <w:rFonts w:ascii="Rubik" w:eastAsia="SimSun" w:hAnsi="Rubik" w:cs="Rubik"/>
          <w:sz w:val="18"/>
          <w:szCs w:val="18"/>
          <w:lang w:eastAsia="zh-CN"/>
        </w:rPr>
      </w:pPr>
      <w:r w:rsidRPr="000D4851">
        <w:rPr>
          <w:rFonts w:ascii="Rubik" w:eastAsia="SimSun" w:hAnsi="Rubik" w:cs="Rubik"/>
          <w:color w:val="002060"/>
          <w:sz w:val="18"/>
          <w:szCs w:val="18"/>
          <w:lang w:eastAsia="zh-CN"/>
        </w:rPr>
        <w:t>Tel. 670 865 425</w:t>
      </w:r>
    </w:p>
    <w:sectPr w:rsidR="00D555E8" w:rsidRPr="000D4851" w:rsidSect="000D4851">
      <w:type w:val="continuous"/>
      <w:pgSz w:w="11906" w:h="16838"/>
      <w:pgMar w:top="1985" w:right="1416" w:bottom="851" w:left="1418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60E9D" w14:textId="77777777" w:rsidR="0024199D" w:rsidRDefault="0024199D" w:rsidP="00B65535">
      <w:pPr>
        <w:spacing w:after="0" w:line="240" w:lineRule="auto"/>
      </w:pPr>
      <w:r>
        <w:separator/>
      </w:r>
    </w:p>
  </w:endnote>
  <w:endnote w:type="continuationSeparator" w:id="0">
    <w:p w14:paraId="02EE3CF8" w14:textId="77777777" w:rsidR="0024199D" w:rsidRDefault="0024199D" w:rsidP="00B65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ubik">
    <w:altName w:val="Cambria"/>
    <w:charset w:val="00"/>
    <w:family w:val="auto"/>
    <w:pitch w:val="variable"/>
    <w:sig w:usb0="A0002A6F" w:usb1="C000205B" w:usb2="00000000" w:usb3="00000000" w:csb0="000000F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7C75E" w14:textId="77777777" w:rsidR="0024199D" w:rsidRDefault="0024199D" w:rsidP="00B65535">
      <w:pPr>
        <w:spacing w:after="0" w:line="240" w:lineRule="auto"/>
      </w:pPr>
      <w:r>
        <w:separator/>
      </w:r>
    </w:p>
  </w:footnote>
  <w:footnote w:type="continuationSeparator" w:id="0">
    <w:p w14:paraId="5C0860C7" w14:textId="77777777" w:rsidR="0024199D" w:rsidRDefault="0024199D" w:rsidP="00B65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7B8C1" w14:textId="6901B99C" w:rsidR="00B65535" w:rsidRDefault="009200F5">
    <w:pPr>
      <w:pStyle w:val="Encabezado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08ACD6A" wp14:editId="79E857E3">
          <wp:simplePos x="0" y="0"/>
          <wp:positionH relativeFrom="column">
            <wp:posOffset>3979545</wp:posOffset>
          </wp:positionH>
          <wp:positionV relativeFrom="paragraph">
            <wp:posOffset>48895</wp:posOffset>
          </wp:positionV>
          <wp:extent cx="1728470" cy="454660"/>
          <wp:effectExtent l="0" t="0" r="0" b="2540"/>
          <wp:wrapTight wrapText="bothSides">
            <wp:wrapPolygon edited="0">
              <wp:start x="7856" y="0"/>
              <wp:lineTo x="3809" y="1810"/>
              <wp:lineTo x="2619" y="9050"/>
              <wp:lineTo x="3095" y="16291"/>
              <wp:lineTo x="6666" y="20816"/>
              <wp:lineTo x="7856" y="20816"/>
              <wp:lineTo x="13807" y="20816"/>
              <wp:lineTo x="14998" y="20816"/>
              <wp:lineTo x="18331" y="16291"/>
              <wp:lineTo x="18807" y="8145"/>
              <wp:lineTo x="16426" y="905"/>
              <wp:lineTo x="13569" y="0"/>
              <wp:lineTo x="7856" y="0"/>
            </wp:wrapPolygon>
          </wp:wrapTight>
          <wp:docPr id="949542225" name="Imagen 1" descr="Lactalis España, la filial española del Grupo Lactal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ctalis España, la filial española del Grupo Lactal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470" cy="45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47A0">
      <w:t xml:space="preserve">   </w:t>
    </w:r>
    <w:r w:rsidR="003C47A0">
      <w:rPr>
        <w:noProof/>
      </w:rPr>
      <w:drawing>
        <wp:inline distT="0" distB="0" distL="0" distR="0" wp14:anchorId="7DAB2008" wp14:editId="6C88C4A1">
          <wp:extent cx="908050" cy="590754"/>
          <wp:effectExtent l="0" t="0" r="6350" b="0"/>
          <wp:docPr id="16342590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4259058" name="Imagen 163425905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257" cy="6032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01DAD"/>
    <w:multiLevelType w:val="hybridMultilevel"/>
    <w:tmpl w:val="57968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123B"/>
    <w:multiLevelType w:val="hybridMultilevel"/>
    <w:tmpl w:val="33DA9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965656">
    <w:abstractNumId w:val="0"/>
  </w:num>
  <w:num w:numId="2" w16cid:durableId="616520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4C"/>
    <w:rsid w:val="0000626E"/>
    <w:rsid w:val="00020E25"/>
    <w:rsid w:val="000239C6"/>
    <w:rsid w:val="00026384"/>
    <w:rsid w:val="00036548"/>
    <w:rsid w:val="00044302"/>
    <w:rsid w:val="0008080D"/>
    <w:rsid w:val="000819C4"/>
    <w:rsid w:val="0008248C"/>
    <w:rsid w:val="00082F78"/>
    <w:rsid w:val="00086967"/>
    <w:rsid w:val="0008753E"/>
    <w:rsid w:val="0008762E"/>
    <w:rsid w:val="00094BBB"/>
    <w:rsid w:val="0009645A"/>
    <w:rsid w:val="0009714C"/>
    <w:rsid w:val="00097950"/>
    <w:rsid w:val="000A126D"/>
    <w:rsid w:val="000A1E63"/>
    <w:rsid w:val="000A25C4"/>
    <w:rsid w:val="000A37F7"/>
    <w:rsid w:val="000A75F3"/>
    <w:rsid w:val="000B0659"/>
    <w:rsid w:val="000B30A8"/>
    <w:rsid w:val="000B593B"/>
    <w:rsid w:val="000D357B"/>
    <w:rsid w:val="000D4851"/>
    <w:rsid w:val="000D76DE"/>
    <w:rsid w:val="000E03A4"/>
    <w:rsid w:val="000E46D9"/>
    <w:rsid w:val="000E77AA"/>
    <w:rsid w:val="000F0253"/>
    <w:rsid w:val="00100AC2"/>
    <w:rsid w:val="00116637"/>
    <w:rsid w:val="00120A22"/>
    <w:rsid w:val="001222FF"/>
    <w:rsid w:val="00135445"/>
    <w:rsid w:val="00137B4D"/>
    <w:rsid w:val="001561D7"/>
    <w:rsid w:val="00160DD8"/>
    <w:rsid w:val="00190114"/>
    <w:rsid w:val="00191959"/>
    <w:rsid w:val="00192CB6"/>
    <w:rsid w:val="00194A1D"/>
    <w:rsid w:val="00194C26"/>
    <w:rsid w:val="001B11F0"/>
    <w:rsid w:val="001B1FA6"/>
    <w:rsid w:val="001B3167"/>
    <w:rsid w:val="001C4542"/>
    <w:rsid w:val="001E0E3F"/>
    <w:rsid w:val="001E37C3"/>
    <w:rsid w:val="001F5B87"/>
    <w:rsid w:val="00202C2E"/>
    <w:rsid w:val="0021616B"/>
    <w:rsid w:val="00224564"/>
    <w:rsid w:val="00226E8E"/>
    <w:rsid w:val="00230A36"/>
    <w:rsid w:val="0023479E"/>
    <w:rsid w:val="00235345"/>
    <w:rsid w:val="0023668F"/>
    <w:rsid w:val="0024199D"/>
    <w:rsid w:val="00243F0B"/>
    <w:rsid w:val="00244B77"/>
    <w:rsid w:val="0024721F"/>
    <w:rsid w:val="002504C8"/>
    <w:rsid w:val="0026073B"/>
    <w:rsid w:val="00260CD2"/>
    <w:rsid w:val="0026373E"/>
    <w:rsid w:val="00272694"/>
    <w:rsid w:val="00272CFF"/>
    <w:rsid w:val="00272D78"/>
    <w:rsid w:val="0027666D"/>
    <w:rsid w:val="00280A39"/>
    <w:rsid w:val="00297986"/>
    <w:rsid w:val="002B0334"/>
    <w:rsid w:val="002B4230"/>
    <w:rsid w:val="002D2580"/>
    <w:rsid w:val="002D33AB"/>
    <w:rsid w:val="002E12A0"/>
    <w:rsid w:val="002E561A"/>
    <w:rsid w:val="002E6308"/>
    <w:rsid w:val="002F75A0"/>
    <w:rsid w:val="00301B9D"/>
    <w:rsid w:val="00312800"/>
    <w:rsid w:val="00315C93"/>
    <w:rsid w:val="0033241B"/>
    <w:rsid w:val="0034209A"/>
    <w:rsid w:val="00344C0F"/>
    <w:rsid w:val="0034551B"/>
    <w:rsid w:val="00351E3E"/>
    <w:rsid w:val="00375F26"/>
    <w:rsid w:val="00380528"/>
    <w:rsid w:val="003973DC"/>
    <w:rsid w:val="003B21AA"/>
    <w:rsid w:val="003B2F9E"/>
    <w:rsid w:val="003B75CA"/>
    <w:rsid w:val="003C47A0"/>
    <w:rsid w:val="003D4DB0"/>
    <w:rsid w:val="003E41D8"/>
    <w:rsid w:val="003E4AA2"/>
    <w:rsid w:val="003E7394"/>
    <w:rsid w:val="003F3F18"/>
    <w:rsid w:val="003F700F"/>
    <w:rsid w:val="004012AD"/>
    <w:rsid w:val="00414ECB"/>
    <w:rsid w:val="00422816"/>
    <w:rsid w:val="00441BA0"/>
    <w:rsid w:val="004549DF"/>
    <w:rsid w:val="004604B3"/>
    <w:rsid w:val="0047115B"/>
    <w:rsid w:val="004755DA"/>
    <w:rsid w:val="004A1E10"/>
    <w:rsid w:val="004A2D6A"/>
    <w:rsid w:val="004B3FE9"/>
    <w:rsid w:val="004B47AF"/>
    <w:rsid w:val="004B7C4C"/>
    <w:rsid w:val="004D25FD"/>
    <w:rsid w:val="004F1B7A"/>
    <w:rsid w:val="004F2741"/>
    <w:rsid w:val="005012D0"/>
    <w:rsid w:val="0050380A"/>
    <w:rsid w:val="00514077"/>
    <w:rsid w:val="00526B0D"/>
    <w:rsid w:val="00561004"/>
    <w:rsid w:val="005658DD"/>
    <w:rsid w:val="00566E47"/>
    <w:rsid w:val="00573865"/>
    <w:rsid w:val="0057429F"/>
    <w:rsid w:val="005838EE"/>
    <w:rsid w:val="00585218"/>
    <w:rsid w:val="005A0AA0"/>
    <w:rsid w:val="005B3F75"/>
    <w:rsid w:val="005B5235"/>
    <w:rsid w:val="005C22A4"/>
    <w:rsid w:val="005D7A5C"/>
    <w:rsid w:val="005E6648"/>
    <w:rsid w:val="005E7B7E"/>
    <w:rsid w:val="005F4589"/>
    <w:rsid w:val="00607F05"/>
    <w:rsid w:val="0061605A"/>
    <w:rsid w:val="00626122"/>
    <w:rsid w:val="0063288E"/>
    <w:rsid w:val="00635047"/>
    <w:rsid w:val="00636A45"/>
    <w:rsid w:val="006434DF"/>
    <w:rsid w:val="006458AF"/>
    <w:rsid w:val="00663A2C"/>
    <w:rsid w:val="00666E68"/>
    <w:rsid w:val="006709F2"/>
    <w:rsid w:val="006759A2"/>
    <w:rsid w:val="00681A93"/>
    <w:rsid w:val="00682270"/>
    <w:rsid w:val="00685B4E"/>
    <w:rsid w:val="006955CF"/>
    <w:rsid w:val="0069596E"/>
    <w:rsid w:val="00697655"/>
    <w:rsid w:val="006A3DA2"/>
    <w:rsid w:val="006A5B25"/>
    <w:rsid w:val="006B1208"/>
    <w:rsid w:val="006B1975"/>
    <w:rsid w:val="006B24C6"/>
    <w:rsid w:val="006C4289"/>
    <w:rsid w:val="006C6B83"/>
    <w:rsid w:val="006C7E11"/>
    <w:rsid w:val="006D199A"/>
    <w:rsid w:val="006D6E78"/>
    <w:rsid w:val="006D72CC"/>
    <w:rsid w:val="006E01F6"/>
    <w:rsid w:val="006E1047"/>
    <w:rsid w:val="00711C5D"/>
    <w:rsid w:val="00711F82"/>
    <w:rsid w:val="00714196"/>
    <w:rsid w:val="00730745"/>
    <w:rsid w:val="00733853"/>
    <w:rsid w:val="00741A44"/>
    <w:rsid w:val="0074241F"/>
    <w:rsid w:val="00754D7E"/>
    <w:rsid w:val="0076025D"/>
    <w:rsid w:val="00763411"/>
    <w:rsid w:val="007702CB"/>
    <w:rsid w:val="00774CDC"/>
    <w:rsid w:val="007756B3"/>
    <w:rsid w:val="007779B7"/>
    <w:rsid w:val="007800E2"/>
    <w:rsid w:val="00787DFB"/>
    <w:rsid w:val="00790AED"/>
    <w:rsid w:val="007A6544"/>
    <w:rsid w:val="007B37A3"/>
    <w:rsid w:val="007B56C8"/>
    <w:rsid w:val="007B5FB7"/>
    <w:rsid w:val="007D3902"/>
    <w:rsid w:val="007D60EB"/>
    <w:rsid w:val="007D71CA"/>
    <w:rsid w:val="007E1A4C"/>
    <w:rsid w:val="007E2A98"/>
    <w:rsid w:val="007F0723"/>
    <w:rsid w:val="0080285F"/>
    <w:rsid w:val="008459BE"/>
    <w:rsid w:val="00847DB5"/>
    <w:rsid w:val="00851DCB"/>
    <w:rsid w:val="00852FB0"/>
    <w:rsid w:val="0086034D"/>
    <w:rsid w:val="00890486"/>
    <w:rsid w:val="00896A5F"/>
    <w:rsid w:val="008A42E9"/>
    <w:rsid w:val="008A6585"/>
    <w:rsid w:val="008B1D32"/>
    <w:rsid w:val="008B7F7E"/>
    <w:rsid w:val="008C3CE7"/>
    <w:rsid w:val="008D1A35"/>
    <w:rsid w:val="008D46CC"/>
    <w:rsid w:val="008E3138"/>
    <w:rsid w:val="008E4BD2"/>
    <w:rsid w:val="008F58A5"/>
    <w:rsid w:val="008F7815"/>
    <w:rsid w:val="009073E9"/>
    <w:rsid w:val="0091037B"/>
    <w:rsid w:val="00911268"/>
    <w:rsid w:val="0091127A"/>
    <w:rsid w:val="00917A6F"/>
    <w:rsid w:val="009200F5"/>
    <w:rsid w:val="00922B08"/>
    <w:rsid w:val="00925875"/>
    <w:rsid w:val="00933F32"/>
    <w:rsid w:val="00934BF6"/>
    <w:rsid w:val="009513A3"/>
    <w:rsid w:val="00966E0F"/>
    <w:rsid w:val="00972B1E"/>
    <w:rsid w:val="00980273"/>
    <w:rsid w:val="00984B64"/>
    <w:rsid w:val="00985C7E"/>
    <w:rsid w:val="00987C25"/>
    <w:rsid w:val="009909C0"/>
    <w:rsid w:val="00995A7F"/>
    <w:rsid w:val="009B4C89"/>
    <w:rsid w:val="009D10A7"/>
    <w:rsid w:val="009D2AF6"/>
    <w:rsid w:val="009D4CCE"/>
    <w:rsid w:val="009D7D2D"/>
    <w:rsid w:val="009E35AB"/>
    <w:rsid w:val="009E38DB"/>
    <w:rsid w:val="009F4F1D"/>
    <w:rsid w:val="00A10503"/>
    <w:rsid w:val="00A16E19"/>
    <w:rsid w:val="00A255AD"/>
    <w:rsid w:val="00A30FE9"/>
    <w:rsid w:val="00A31253"/>
    <w:rsid w:val="00A37DFB"/>
    <w:rsid w:val="00A41D34"/>
    <w:rsid w:val="00A42D82"/>
    <w:rsid w:val="00A4586F"/>
    <w:rsid w:val="00A504D5"/>
    <w:rsid w:val="00A54916"/>
    <w:rsid w:val="00A56121"/>
    <w:rsid w:val="00A63077"/>
    <w:rsid w:val="00A70580"/>
    <w:rsid w:val="00A84998"/>
    <w:rsid w:val="00A96A18"/>
    <w:rsid w:val="00AC4586"/>
    <w:rsid w:val="00AC53DE"/>
    <w:rsid w:val="00AD0466"/>
    <w:rsid w:val="00AD4448"/>
    <w:rsid w:val="00AE1070"/>
    <w:rsid w:val="00AE6C1C"/>
    <w:rsid w:val="00AE7D41"/>
    <w:rsid w:val="00AF5E82"/>
    <w:rsid w:val="00B070E9"/>
    <w:rsid w:val="00B07427"/>
    <w:rsid w:val="00B12038"/>
    <w:rsid w:val="00B13A9B"/>
    <w:rsid w:val="00B13C20"/>
    <w:rsid w:val="00B35720"/>
    <w:rsid w:val="00B36629"/>
    <w:rsid w:val="00B36A57"/>
    <w:rsid w:val="00B403BC"/>
    <w:rsid w:val="00B40B2C"/>
    <w:rsid w:val="00B42972"/>
    <w:rsid w:val="00B47DFD"/>
    <w:rsid w:val="00B52727"/>
    <w:rsid w:val="00B52CF7"/>
    <w:rsid w:val="00B571CC"/>
    <w:rsid w:val="00B6016C"/>
    <w:rsid w:val="00B6024B"/>
    <w:rsid w:val="00B6117B"/>
    <w:rsid w:val="00B65535"/>
    <w:rsid w:val="00B72083"/>
    <w:rsid w:val="00B86C3E"/>
    <w:rsid w:val="00B96920"/>
    <w:rsid w:val="00BA4252"/>
    <w:rsid w:val="00BA625B"/>
    <w:rsid w:val="00BC5821"/>
    <w:rsid w:val="00BC64CC"/>
    <w:rsid w:val="00BD6AFA"/>
    <w:rsid w:val="00BE1F8E"/>
    <w:rsid w:val="00BE38D9"/>
    <w:rsid w:val="00BF06B5"/>
    <w:rsid w:val="00BF38CD"/>
    <w:rsid w:val="00C046BE"/>
    <w:rsid w:val="00C10879"/>
    <w:rsid w:val="00C31896"/>
    <w:rsid w:val="00C378D9"/>
    <w:rsid w:val="00C40E84"/>
    <w:rsid w:val="00C44C83"/>
    <w:rsid w:val="00C66C1F"/>
    <w:rsid w:val="00C92129"/>
    <w:rsid w:val="00C9589C"/>
    <w:rsid w:val="00C96503"/>
    <w:rsid w:val="00CB5D57"/>
    <w:rsid w:val="00CB784A"/>
    <w:rsid w:val="00CB7E00"/>
    <w:rsid w:val="00CC063B"/>
    <w:rsid w:val="00CC5011"/>
    <w:rsid w:val="00CD05AE"/>
    <w:rsid w:val="00CF14B5"/>
    <w:rsid w:val="00CF55B3"/>
    <w:rsid w:val="00CF562C"/>
    <w:rsid w:val="00D032D6"/>
    <w:rsid w:val="00D0638A"/>
    <w:rsid w:val="00D1618D"/>
    <w:rsid w:val="00D2128F"/>
    <w:rsid w:val="00D21F26"/>
    <w:rsid w:val="00D36027"/>
    <w:rsid w:val="00D36D89"/>
    <w:rsid w:val="00D37654"/>
    <w:rsid w:val="00D47A90"/>
    <w:rsid w:val="00D555E8"/>
    <w:rsid w:val="00D63E4B"/>
    <w:rsid w:val="00D83A22"/>
    <w:rsid w:val="00D87879"/>
    <w:rsid w:val="00D879B0"/>
    <w:rsid w:val="00D97FF0"/>
    <w:rsid w:val="00DA7FDA"/>
    <w:rsid w:val="00DB3BA3"/>
    <w:rsid w:val="00DB3F04"/>
    <w:rsid w:val="00DC0F30"/>
    <w:rsid w:val="00DD6F2A"/>
    <w:rsid w:val="00DE23B3"/>
    <w:rsid w:val="00DE5ABD"/>
    <w:rsid w:val="00DE5BE7"/>
    <w:rsid w:val="00DF10C4"/>
    <w:rsid w:val="00DF196C"/>
    <w:rsid w:val="00DF73BC"/>
    <w:rsid w:val="00E07B83"/>
    <w:rsid w:val="00E16961"/>
    <w:rsid w:val="00E16CA5"/>
    <w:rsid w:val="00E20F60"/>
    <w:rsid w:val="00E21C4F"/>
    <w:rsid w:val="00E301F6"/>
    <w:rsid w:val="00E34865"/>
    <w:rsid w:val="00E35874"/>
    <w:rsid w:val="00E417DD"/>
    <w:rsid w:val="00E457DB"/>
    <w:rsid w:val="00E53414"/>
    <w:rsid w:val="00E62FC5"/>
    <w:rsid w:val="00E74866"/>
    <w:rsid w:val="00E75517"/>
    <w:rsid w:val="00E81A91"/>
    <w:rsid w:val="00EC6F13"/>
    <w:rsid w:val="00EC70A0"/>
    <w:rsid w:val="00ED651D"/>
    <w:rsid w:val="00ED7A51"/>
    <w:rsid w:val="00EF3082"/>
    <w:rsid w:val="00EF46FC"/>
    <w:rsid w:val="00EF7C12"/>
    <w:rsid w:val="00F004A5"/>
    <w:rsid w:val="00F073D4"/>
    <w:rsid w:val="00F346AB"/>
    <w:rsid w:val="00F4002C"/>
    <w:rsid w:val="00F636FF"/>
    <w:rsid w:val="00F74D6E"/>
    <w:rsid w:val="00F85EE0"/>
    <w:rsid w:val="00F90B05"/>
    <w:rsid w:val="00F9368A"/>
    <w:rsid w:val="00F96363"/>
    <w:rsid w:val="00FB5915"/>
    <w:rsid w:val="00FD16CB"/>
    <w:rsid w:val="00FD3F79"/>
    <w:rsid w:val="00FD59A5"/>
    <w:rsid w:val="00FE28DB"/>
    <w:rsid w:val="00F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70AD3"/>
  <w15:docId w15:val="{7678716C-8B08-4F53-A299-FCBF93AE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F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459B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0638A"/>
    <w:pPr>
      <w:spacing w:after="0" w:line="240" w:lineRule="auto"/>
      <w:ind w:left="720"/>
    </w:pPr>
    <w:rPr>
      <w:rFonts w:ascii="Calibri" w:hAnsi="Calibri" w:cs="Calibri"/>
    </w:rPr>
  </w:style>
  <w:style w:type="character" w:styleId="Refdecomentario">
    <w:name w:val="annotation reference"/>
    <w:basedOn w:val="Fuentedeprrafopredeter"/>
    <w:uiPriority w:val="99"/>
    <w:semiHidden/>
    <w:unhideWhenUsed/>
    <w:rsid w:val="007F07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072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072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07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072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0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072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655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5535"/>
  </w:style>
  <w:style w:type="paragraph" w:styleId="Piedepgina">
    <w:name w:val="footer"/>
    <w:basedOn w:val="Normal"/>
    <w:link w:val="PiedepginaCar"/>
    <w:uiPriority w:val="99"/>
    <w:unhideWhenUsed/>
    <w:rsid w:val="00B655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535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E1047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E1047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E1047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E104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E104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E1047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987C2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63A2C"/>
    <w:rPr>
      <w:rFonts w:ascii="Times New Roman" w:hAnsi="Times New Roman" w:cs="Times New Roman"/>
      <w:sz w:val="24"/>
      <w:szCs w:val="24"/>
    </w:rPr>
  </w:style>
  <w:style w:type="paragraph" w:styleId="Revisin">
    <w:name w:val="Revision"/>
    <w:hidden/>
    <w:uiPriority w:val="99"/>
    <w:semiHidden/>
    <w:rsid w:val="00B074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6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jorge.oliva@es.lactali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uanmiguel.ramiro@es.lactalis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rge.oliva@es.lactalis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ctalis.es" TargetMode="External"/><Relationship Id="rId14" Type="http://schemas.openxmlformats.org/officeDocument/2006/relationships/hyperlink" Target="mailto:jcfite@torresycarrera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37130-5907-465D-8707-B591EAAB4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1625</Words>
  <Characters>8939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Lactalis Iberia</Company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SANCHEZ Lucia, Madrid</dc:creator>
  <cp:lastModifiedBy>Juan Carlos Fite</cp:lastModifiedBy>
  <cp:revision>19</cp:revision>
  <cp:lastPrinted>2017-04-25T10:58:00Z</cp:lastPrinted>
  <dcterms:created xsi:type="dcterms:W3CDTF">2026-09-28T13:28:00Z</dcterms:created>
  <dcterms:modified xsi:type="dcterms:W3CDTF">2026-11-05T09:25:00Z</dcterms:modified>
</cp:coreProperties>
</file>